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7C4F" w14:textId="77777777" w:rsidR="00C06F5D" w:rsidRDefault="00C06F5D" w:rsidP="00C06F5D">
      <w:pPr>
        <w:rPr>
          <w:rStyle w:val="eop"/>
          <w:rFonts w:ascii="Aptos" w:hAnsi="Aptos"/>
          <w:color w:val="000000"/>
          <w:sz w:val="20"/>
          <w:szCs w:val="20"/>
          <w:shd w:val="clear" w:color="auto" w:fill="FFFFFF"/>
        </w:rPr>
      </w:pPr>
      <w:r>
        <w:rPr>
          <w:rStyle w:val="eop"/>
          <w:rFonts w:ascii="Aptos" w:hAnsi="Aptos"/>
          <w:color w:val="000000"/>
          <w:sz w:val="20"/>
          <w:szCs w:val="20"/>
          <w:shd w:val="clear" w:color="auto" w:fill="FFFFFF"/>
        </w:rPr>
        <w:t xml:space="preserve">900.004 Accessory Dwelling Units </w:t>
      </w:r>
    </w:p>
    <w:p w14:paraId="475EE168" w14:textId="77777777" w:rsidR="00C06F5D" w:rsidRDefault="00C06F5D" w:rsidP="00C06F5D">
      <w:pPr>
        <w:rPr>
          <w:rStyle w:val="eop"/>
          <w:rFonts w:ascii="Aptos" w:hAnsi="Aptos"/>
          <w:color w:val="000000"/>
          <w:sz w:val="20"/>
          <w:szCs w:val="20"/>
          <w:shd w:val="clear" w:color="auto" w:fill="FFFFFF"/>
        </w:rPr>
      </w:pPr>
    </w:p>
    <w:p w14:paraId="1DFA232F" w14:textId="77777777" w:rsidR="00C06F5D" w:rsidRDefault="00C06F5D" w:rsidP="00C06F5D">
      <w:pPr>
        <w:rPr>
          <w:rStyle w:val="eop"/>
          <w:rFonts w:ascii="Aptos" w:hAnsi="Aptos"/>
          <w:color w:val="000000"/>
          <w:sz w:val="20"/>
          <w:szCs w:val="20"/>
          <w:shd w:val="clear" w:color="auto" w:fill="FFFFFF"/>
        </w:rPr>
      </w:pPr>
      <w:r>
        <w:rPr>
          <w:rStyle w:val="eop"/>
          <w:rFonts w:ascii="Aptos" w:hAnsi="Aptos"/>
          <w:color w:val="000000"/>
          <w:sz w:val="20"/>
          <w:szCs w:val="20"/>
          <w:shd w:val="clear" w:color="auto" w:fill="FFFFFF"/>
        </w:rPr>
        <w:t xml:space="preserve">900.004.001 </w:t>
      </w:r>
      <w:r>
        <w:rPr>
          <w:rStyle w:val="eop"/>
          <w:rFonts w:ascii="Aptos" w:hAnsi="Aptos"/>
          <w:color w:val="000000"/>
          <w:sz w:val="20"/>
          <w:szCs w:val="20"/>
          <w:shd w:val="clear" w:color="auto" w:fill="FFFFFF"/>
        </w:rPr>
        <w:tab/>
        <w:t>Authority</w:t>
      </w:r>
    </w:p>
    <w:p w14:paraId="202471BB" w14:textId="77777777" w:rsidR="00C06F5D" w:rsidRDefault="00C06F5D" w:rsidP="00C06F5D">
      <w:pPr>
        <w:rPr>
          <w:rStyle w:val="eop"/>
          <w:rFonts w:ascii="Aptos" w:hAnsi="Aptos"/>
          <w:color w:val="000000"/>
          <w:sz w:val="20"/>
          <w:szCs w:val="20"/>
          <w:shd w:val="clear" w:color="auto" w:fill="FFFFFF"/>
        </w:rPr>
      </w:pPr>
      <w:r>
        <w:rPr>
          <w:rStyle w:val="eop"/>
          <w:rFonts w:ascii="Aptos" w:hAnsi="Aptos"/>
          <w:color w:val="000000"/>
          <w:sz w:val="20"/>
          <w:szCs w:val="20"/>
          <w:shd w:val="clear" w:color="auto" w:fill="FFFFFF"/>
        </w:rPr>
        <w:tab/>
      </w:r>
      <w:r>
        <w:rPr>
          <w:rStyle w:val="eop"/>
          <w:rFonts w:ascii="Aptos" w:hAnsi="Aptos"/>
          <w:color w:val="000000"/>
          <w:sz w:val="20"/>
          <w:szCs w:val="20"/>
          <w:shd w:val="clear" w:color="auto" w:fill="FFFFFF"/>
        </w:rPr>
        <w:tab/>
        <w:t>This section is enacted in accordance with the provisions of RSA 674:71-73</w:t>
      </w:r>
    </w:p>
    <w:p w14:paraId="312BDA7E" w14:textId="77777777" w:rsidR="00C06F5D" w:rsidRDefault="00C06F5D" w:rsidP="00C06F5D">
      <w:pPr>
        <w:rPr>
          <w:rStyle w:val="eop"/>
          <w:rFonts w:ascii="Aptos" w:hAnsi="Aptos"/>
          <w:color w:val="000000"/>
          <w:sz w:val="20"/>
          <w:szCs w:val="20"/>
          <w:shd w:val="clear" w:color="auto" w:fill="FFFFFF"/>
        </w:rPr>
      </w:pPr>
    </w:p>
    <w:p w14:paraId="7A69D927" w14:textId="77777777" w:rsidR="00C06F5D" w:rsidRDefault="00C06F5D" w:rsidP="00C06F5D">
      <w:pPr>
        <w:rPr>
          <w:rStyle w:val="eop"/>
          <w:rFonts w:ascii="Aptos" w:hAnsi="Aptos"/>
          <w:color w:val="000000"/>
          <w:sz w:val="20"/>
          <w:szCs w:val="20"/>
          <w:shd w:val="clear" w:color="auto" w:fill="FFFFFF"/>
        </w:rPr>
      </w:pPr>
      <w:r>
        <w:rPr>
          <w:rStyle w:val="eop"/>
          <w:rFonts w:ascii="Aptos" w:hAnsi="Aptos"/>
          <w:color w:val="000000"/>
          <w:sz w:val="20"/>
          <w:szCs w:val="20"/>
          <w:shd w:val="clear" w:color="auto" w:fill="FFFFFF"/>
        </w:rPr>
        <w:t xml:space="preserve">900.004.002 </w:t>
      </w:r>
      <w:r>
        <w:rPr>
          <w:rStyle w:val="eop"/>
          <w:rFonts w:ascii="Aptos" w:hAnsi="Aptos"/>
          <w:color w:val="000000"/>
          <w:sz w:val="20"/>
          <w:szCs w:val="20"/>
          <w:shd w:val="clear" w:color="auto" w:fill="FFFFFF"/>
        </w:rPr>
        <w:tab/>
        <w:t xml:space="preserve">Purpose and Objectives </w:t>
      </w:r>
    </w:p>
    <w:p w14:paraId="49BCB503" w14:textId="77777777" w:rsidR="00C06F5D" w:rsidRDefault="00C06F5D" w:rsidP="00C06F5D">
      <w:pPr>
        <w:ind w:left="1440"/>
        <w:rPr>
          <w:rStyle w:val="eop"/>
          <w:rFonts w:ascii="Aptos" w:hAnsi="Aptos"/>
          <w:color w:val="000000"/>
          <w:sz w:val="20"/>
          <w:szCs w:val="20"/>
          <w:shd w:val="clear" w:color="auto" w:fill="FFFFFF"/>
        </w:rPr>
      </w:pPr>
      <w:r>
        <w:rPr>
          <w:rStyle w:val="eop"/>
          <w:rFonts w:ascii="Aptos" w:hAnsi="Aptos"/>
          <w:color w:val="000000"/>
          <w:sz w:val="20"/>
          <w:szCs w:val="20"/>
          <w:shd w:val="clear" w:color="auto" w:fill="FFFFFF"/>
        </w:rPr>
        <w:t xml:space="preserve">The purpose of the accessory dwelling unit provision is to provide increased flexibility with respect to housing alternatives for families in Brentwood while maintaining health, safety, character and quality of the Town’s neighborhoods. </w:t>
      </w:r>
    </w:p>
    <w:p w14:paraId="67791A11" w14:textId="77777777" w:rsidR="00C06F5D" w:rsidRDefault="00C06F5D" w:rsidP="00C06F5D">
      <w:pPr>
        <w:ind w:left="1440"/>
        <w:rPr>
          <w:rStyle w:val="eop"/>
          <w:rFonts w:ascii="Aptos" w:hAnsi="Aptos"/>
          <w:color w:val="000000"/>
          <w:sz w:val="20"/>
          <w:szCs w:val="20"/>
          <w:shd w:val="clear" w:color="auto" w:fill="FFFFFF"/>
        </w:rPr>
      </w:pPr>
    </w:p>
    <w:p w14:paraId="2BE9E02F" w14:textId="77777777" w:rsidR="00C06F5D" w:rsidRDefault="00C06F5D" w:rsidP="00C06F5D">
      <w:pPr>
        <w:ind w:left="1440"/>
        <w:rPr>
          <w:rStyle w:val="eop"/>
          <w:rFonts w:ascii="Aptos" w:hAnsi="Aptos"/>
          <w:color w:val="000000"/>
          <w:sz w:val="20"/>
          <w:szCs w:val="20"/>
          <w:shd w:val="clear" w:color="auto" w:fill="FFFFFF"/>
        </w:rPr>
      </w:pPr>
      <w:r>
        <w:rPr>
          <w:rStyle w:val="eop"/>
          <w:rFonts w:ascii="Aptos" w:hAnsi="Aptos"/>
          <w:color w:val="000000"/>
          <w:sz w:val="20"/>
          <w:szCs w:val="20"/>
          <w:shd w:val="clear" w:color="auto" w:fill="FFFFFF"/>
        </w:rPr>
        <w:t xml:space="preserve">The objectives of this Section are to: </w:t>
      </w:r>
    </w:p>
    <w:p w14:paraId="464A3507" w14:textId="77777777" w:rsidR="00C06F5D" w:rsidRDefault="00C06F5D" w:rsidP="00C06F5D">
      <w:pPr>
        <w:ind w:left="1440"/>
        <w:rPr>
          <w:rStyle w:val="eop"/>
          <w:rFonts w:ascii="Aptos" w:hAnsi="Aptos"/>
          <w:color w:val="000000"/>
          <w:sz w:val="20"/>
          <w:szCs w:val="20"/>
          <w:shd w:val="clear" w:color="auto" w:fill="FFFFFF"/>
        </w:rPr>
      </w:pPr>
    </w:p>
    <w:p w14:paraId="27E13219" w14:textId="77777777" w:rsidR="00C06F5D" w:rsidRDefault="00C06F5D" w:rsidP="00C06F5D">
      <w:pPr>
        <w:ind w:left="3600" w:hanging="2160"/>
        <w:rPr>
          <w:rStyle w:val="eop"/>
          <w:rFonts w:ascii="Aptos" w:hAnsi="Aptos"/>
          <w:color w:val="000000"/>
          <w:sz w:val="20"/>
          <w:szCs w:val="20"/>
          <w:shd w:val="clear" w:color="auto" w:fill="FFFFFF"/>
        </w:rPr>
      </w:pPr>
      <w:r>
        <w:rPr>
          <w:rStyle w:val="eop"/>
          <w:rFonts w:ascii="Aptos" w:hAnsi="Aptos"/>
          <w:color w:val="000000"/>
          <w:sz w:val="20"/>
          <w:szCs w:val="20"/>
          <w:shd w:val="clear" w:color="auto" w:fill="FFFFFF"/>
        </w:rPr>
        <w:t>900.004.002.001</w:t>
      </w:r>
      <w:r>
        <w:rPr>
          <w:rStyle w:val="eop"/>
          <w:rFonts w:ascii="Aptos" w:hAnsi="Aptos"/>
          <w:color w:val="000000"/>
          <w:sz w:val="20"/>
          <w:szCs w:val="20"/>
          <w:shd w:val="clear" w:color="auto" w:fill="FFFFFF"/>
        </w:rPr>
        <w:tab/>
        <w:t xml:space="preserve">Provide for the construction of one accessory dwelling unit within or attached to an existing single-family dwelling unit, or in a detached structure on the property by right. </w:t>
      </w:r>
    </w:p>
    <w:p w14:paraId="054BB9C9" w14:textId="77777777" w:rsidR="00C06F5D" w:rsidRDefault="00C06F5D" w:rsidP="00C06F5D">
      <w:pPr>
        <w:ind w:left="3600" w:hanging="2160"/>
        <w:rPr>
          <w:rStyle w:val="eop"/>
          <w:rFonts w:ascii="Aptos" w:hAnsi="Aptos"/>
          <w:color w:val="000000"/>
          <w:sz w:val="20"/>
          <w:szCs w:val="20"/>
          <w:shd w:val="clear" w:color="auto" w:fill="FFFFFF"/>
        </w:rPr>
      </w:pPr>
    </w:p>
    <w:p w14:paraId="4522F92F" w14:textId="77777777" w:rsidR="00C06F5D" w:rsidRDefault="00C06F5D" w:rsidP="00C06F5D">
      <w:pPr>
        <w:ind w:left="3600" w:hanging="2160"/>
        <w:rPr>
          <w:rStyle w:val="eop"/>
          <w:rFonts w:ascii="Aptos" w:hAnsi="Aptos"/>
          <w:color w:val="000000"/>
          <w:sz w:val="20"/>
          <w:szCs w:val="20"/>
          <w:shd w:val="clear" w:color="auto" w:fill="FFFFFF"/>
        </w:rPr>
      </w:pPr>
      <w:r>
        <w:rPr>
          <w:rStyle w:val="eop"/>
          <w:rFonts w:ascii="Aptos" w:hAnsi="Aptos"/>
          <w:color w:val="000000"/>
          <w:sz w:val="20"/>
          <w:szCs w:val="20"/>
          <w:shd w:val="clear" w:color="auto" w:fill="FFFFFF"/>
        </w:rPr>
        <w:t>900.004.002.002</w:t>
      </w:r>
      <w:r>
        <w:rPr>
          <w:rStyle w:val="eop"/>
          <w:rFonts w:ascii="Aptos" w:hAnsi="Aptos"/>
          <w:color w:val="000000"/>
          <w:sz w:val="20"/>
          <w:szCs w:val="20"/>
          <w:shd w:val="clear" w:color="auto" w:fill="FFFFFF"/>
        </w:rPr>
        <w:tab/>
        <w:t xml:space="preserve">Add more housing units to the housing stock to meet the needs of family members and smaller households, both young and old. </w:t>
      </w:r>
    </w:p>
    <w:p w14:paraId="69BE5D82" w14:textId="77777777" w:rsidR="00C06F5D" w:rsidRDefault="00C06F5D" w:rsidP="00C06F5D">
      <w:pPr>
        <w:ind w:left="3600" w:hanging="2160"/>
        <w:rPr>
          <w:rStyle w:val="eop"/>
          <w:rFonts w:ascii="Aptos" w:hAnsi="Aptos"/>
          <w:color w:val="000000"/>
          <w:sz w:val="20"/>
          <w:szCs w:val="20"/>
          <w:shd w:val="clear" w:color="auto" w:fill="FFFFFF"/>
        </w:rPr>
      </w:pPr>
    </w:p>
    <w:p w14:paraId="47163179" w14:textId="77777777" w:rsidR="00C06F5D" w:rsidRDefault="00C06F5D" w:rsidP="00C06F5D">
      <w:pPr>
        <w:ind w:left="3600" w:hanging="2160"/>
        <w:rPr>
          <w:rStyle w:val="eop"/>
          <w:rFonts w:ascii="Aptos" w:hAnsi="Aptos"/>
          <w:color w:val="000000"/>
          <w:sz w:val="20"/>
          <w:szCs w:val="20"/>
          <w:shd w:val="clear" w:color="auto" w:fill="FFFFFF"/>
        </w:rPr>
      </w:pPr>
      <w:r>
        <w:rPr>
          <w:rStyle w:val="eop"/>
          <w:rFonts w:ascii="Aptos" w:hAnsi="Aptos"/>
          <w:color w:val="000000"/>
          <w:sz w:val="20"/>
          <w:szCs w:val="20"/>
          <w:shd w:val="clear" w:color="auto" w:fill="FFFFFF"/>
        </w:rPr>
        <w:t>900.004.002.003</w:t>
      </w:r>
      <w:r>
        <w:rPr>
          <w:rStyle w:val="eop"/>
          <w:rFonts w:ascii="Aptos" w:hAnsi="Aptos"/>
          <w:color w:val="000000"/>
          <w:sz w:val="20"/>
          <w:szCs w:val="20"/>
          <w:shd w:val="clear" w:color="auto" w:fill="FFFFFF"/>
        </w:rPr>
        <w:tab/>
        <w:t xml:space="preserve">Protect stability and property values by ensuring that accessory dwelling units are installed only in owner-occupied houses and under such additional conditions as to protect the health, safety and welfare of the public. </w:t>
      </w:r>
    </w:p>
    <w:p w14:paraId="3974C25A" w14:textId="77777777" w:rsidR="00C06F5D" w:rsidRDefault="00C06F5D" w:rsidP="00C06F5D">
      <w:pPr>
        <w:ind w:left="3600" w:hanging="2160"/>
        <w:rPr>
          <w:rStyle w:val="eop"/>
          <w:rFonts w:ascii="Aptos" w:hAnsi="Aptos"/>
          <w:color w:val="000000"/>
          <w:sz w:val="20"/>
          <w:szCs w:val="20"/>
          <w:shd w:val="clear" w:color="auto" w:fill="FFFFFF"/>
        </w:rPr>
      </w:pPr>
    </w:p>
    <w:p w14:paraId="4F50D6E7" w14:textId="77777777" w:rsidR="00C06F5D" w:rsidRDefault="00C06F5D" w:rsidP="00C06F5D">
      <w:pPr>
        <w:ind w:left="3600" w:hanging="2160"/>
        <w:rPr>
          <w:rStyle w:val="eop"/>
          <w:rFonts w:ascii="Aptos" w:hAnsi="Aptos"/>
          <w:color w:val="000000"/>
          <w:sz w:val="20"/>
          <w:szCs w:val="20"/>
          <w:shd w:val="clear" w:color="auto" w:fill="FFFFFF"/>
        </w:rPr>
      </w:pPr>
      <w:r>
        <w:rPr>
          <w:rStyle w:val="eop"/>
          <w:rFonts w:ascii="Aptos" w:hAnsi="Aptos"/>
          <w:color w:val="000000"/>
          <w:sz w:val="20"/>
          <w:szCs w:val="20"/>
          <w:shd w:val="clear" w:color="auto" w:fill="FFFFFF"/>
        </w:rPr>
        <w:t>900.004.002.004</w:t>
      </w:r>
      <w:r>
        <w:rPr>
          <w:rStyle w:val="eop"/>
          <w:rFonts w:ascii="Aptos" w:hAnsi="Aptos"/>
          <w:color w:val="000000"/>
          <w:sz w:val="20"/>
          <w:szCs w:val="20"/>
          <w:shd w:val="clear" w:color="auto" w:fill="FFFFFF"/>
        </w:rPr>
        <w:tab/>
        <w:t>Retain the neighborhood character and single-family appearance of properties in Brentwood.</w:t>
      </w:r>
    </w:p>
    <w:p w14:paraId="6B513E72" w14:textId="77777777" w:rsidR="00C06F5D" w:rsidRDefault="00C06F5D" w:rsidP="00C06F5D">
      <w:pPr>
        <w:rPr>
          <w:rStyle w:val="eop"/>
          <w:rFonts w:ascii="Aptos" w:hAnsi="Aptos"/>
          <w:color w:val="000000"/>
          <w:sz w:val="20"/>
          <w:szCs w:val="20"/>
          <w:shd w:val="clear" w:color="auto" w:fill="FFFFFF"/>
        </w:rPr>
      </w:pPr>
    </w:p>
    <w:p w14:paraId="26D59626" w14:textId="77777777" w:rsidR="00C06F5D" w:rsidRDefault="00C06F5D" w:rsidP="00C06F5D">
      <w:pPr>
        <w:rPr>
          <w:rStyle w:val="eop"/>
          <w:rFonts w:ascii="Aptos" w:hAnsi="Aptos"/>
          <w:color w:val="000000"/>
          <w:sz w:val="20"/>
          <w:szCs w:val="20"/>
          <w:shd w:val="clear" w:color="auto" w:fill="FFFFFF"/>
        </w:rPr>
      </w:pPr>
      <w:r>
        <w:rPr>
          <w:rStyle w:val="eop"/>
          <w:rFonts w:ascii="Aptos" w:hAnsi="Aptos"/>
          <w:color w:val="000000"/>
          <w:sz w:val="20"/>
          <w:szCs w:val="20"/>
          <w:shd w:val="clear" w:color="auto" w:fill="FFFFFF"/>
        </w:rPr>
        <w:t>900.004.003</w:t>
      </w:r>
      <w:r>
        <w:rPr>
          <w:rStyle w:val="eop"/>
          <w:rFonts w:ascii="Aptos" w:hAnsi="Aptos"/>
          <w:color w:val="000000"/>
          <w:sz w:val="20"/>
          <w:szCs w:val="20"/>
          <w:shd w:val="clear" w:color="auto" w:fill="FFFFFF"/>
        </w:rPr>
        <w:tab/>
        <w:t xml:space="preserve">Definition </w:t>
      </w:r>
    </w:p>
    <w:p w14:paraId="6AEDF7A9" w14:textId="77777777" w:rsidR="00C06F5D" w:rsidRDefault="00C06F5D" w:rsidP="00C06F5D">
      <w:pPr>
        <w:rPr>
          <w:rStyle w:val="eop"/>
          <w:rFonts w:ascii="Aptos" w:hAnsi="Aptos"/>
          <w:color w:val="000000"/>
          <w:sz w:val="20"/>
          <w:szCs w:val="20"/>
          <w:shd w:val="clear" w:color="auto" w:fill="FFFFFF"/>
        </w:rPr>
      </w:pPr>
    </w:p>
    <w:p w14:paraId="4642EFA7" w14:textId="77777777" w:rsidR="00C06F5D" w:rsidRDefault="00C06F5D" w:rsidP="00C06F5D">
      <w:pPr>
        <w:rPr>
          <w:rStyle w:val="eop"/>
          <w:rFonts w:ascii="Aptos" w:hAnsi="Aptos"/>
          <w:color w:val="000000"/>
          <w:sz w:val="20"/>
          <w:szCs w:val="20"/>
          <w:shd w:val="clear" w:color="auto" w:fill="FFFFFF"/>
        </w:rPr>
      </w:pPr>
      <w:r>
        <w:rPr>
          <w:rStyle w:val="eop"/>
          <w:rFonts w:ascii="Aptos" w:hAnsi="Aptos"/>
          <w:color w:val="000000"/>
          <w:sz w:val="20"/>
          <w:szCs w:val="20"/>
          <w:shd w:val="clear" w:color="auto" w:fill="FFFFFF"/>
        </w:rPr>
        <w:tab/>
      </w:r>
      <w:r>
        <w:rPr>
          <w:rStyle w:val="eop"/>
          <w:rFonts w:ascii="Aptos" w:hAnsi="Aptos"/>
          <w:color w:val="000000"/>
          <w:sz w:val="20"/>
          <w:szCs w:val="20"/>
          <w:shd w:val="clear" w:color="auto" w:fill="FFFFFF"/>
        </w:rPr>
        <w:tab/>
        <w:t>900.004.003.001</w:t>
      </w:r>
      <w:r>
        <w:rPr>
          <w:rStyle w:val="eop"/>
          <w:rFonts w:ascii="Aptos" w:hAnsi="Aptos"/>
          <w:color w:val="000000"/>
          <w:sz w:val="20"/>
          <w:szCs w:val="20"/>
          <w:shd w:val="clear" w:color="auto" w:fill="FFFFFF"/>
        </w:rPr>
        <w:tab/>
        <w:t xml:space="preserve">Accessory Dwelling Unit </w:t>
      </w:r>
    </w:p>
    <w:p w14:paraId="10F0AAD2" w14:textId="77777777" w:rsidR="00C06F5D" w:rsidRDefault="00C06F5D" w:rsidP="00C06F5D">
      <w:pPr>
        <w:ind w:left="3600"/>
        <w:rPr>
          <w:rStyle w:val="eop"/>
          <w:rFonts w:ascii="Aptos" w:hAnsi="Aptos"/>
          <w:color w:val="000000"/>
          <w:sz w:val="20"/>
          <w:szCs w:val="20"/>
          <w:shd w:val="clear" w:color="auto" w:fill="FFFFFF"/>
        </w:rPr>
      </w:pPr>
      <w:r>
        <w:rPr>
          <w:rStyle w:val="eop"/>
          <w:rFonts w:ascii="Aptos" w:hAnsi="Aptos"/>
          <w:color w:val="000000"/>
          <w:sz w:val="20"/>
          <w:szCs w:val="20"/>
          <w:shd w:val="clear" w:color="auto" w:fill="FFFFFF"/>
        </w:rPr>
        <w:t xml:space="preserve">As used in this ordinance, “accessory dwelling unit” means a residential living unit that is located on a lot containing a single-family dwelling that provides independent living facilities for one or more persons, including provisions for sleeping, eating, cooking and sanitation on the same parcel of land as the principal dwelling unit it accompanies. Accessory dwelling units may be constructed at the same time as the principal dwelling </w:t>
      </w:r>
      <w:bookmarkStart w:id="0" w:name="_Int_84D0705Q"/>
      <w:r>
        <w:rPr>
          <w:rStyle w:val="eop"/>
          <w:rFonts w:ascii="Aptos" w:hAnsi="Aptos"/>
          <w:color w:val="000000"/>
          <w:sz w:val="20"/>
          <w:szCs w:val="20"/>
          <w:shd w:val="clear" w:color="auto" w:fill="FFFFFF"/>
        </w:rPr>
        <w:t>unit</w:t>
      </w:r>
      <w:bookmarkEnd w:id="0"/>
      <w:r>
        <w:rPr>
          <w:rStyle w:val="eop"/>
          <w:rFonts w:ascii="Aptos" w:hAnsi="Aptos"/>
          <w:color w:val="000000"/>
          <w:sz w:val="20"/>
          <w:szCs w:val="20"/>
          <w:shd w:val="clear" w:color="auto" w:fill="FFFFFF"/>
        </w:rPr>
        <w:t xml:space="preserve">. </w:t>
      </w:r>
    </w:p>
    <w:p w14:paraId="7BD5E2E6" w14:textId="77777777" w:rsidR="00C06F5D" w:rsidRDefault="00C06F5D" w:rsidP="00C06F5D">
      <w:pPr>
        <w:ind w:left="3600"/>
        <w:rPr>
          <w:rStyle w:val="eop"/>
          <w:rFonts w:ascii="Aptos" w:hAnsi="Aptos"/>
          <w:color w:val="000000"/>
          <w:sz w:val="20"/>
          <w:szCs w:val="20"/>
          <w:shd w:val="clear" w:color="auto" w:fill="FFFFFF"/>
        </w:rPr>
      </w:pPr>
    </w:p>
    <w:p w14:paraId="576E7CA0" w14:textId="77777777" w:rsidR="00C06F5D" w:rsidRDefault="00C06F5D" w:rsidP="00C06F5D">
      <w:pPr>
        <w:ind w:left="3600"/>
        <w:rPr>
          <w:rStyle w:val="eop"/>
          <w:rFonts w:ascii="Aptos" w:hAnsi="Aptos"/>
          <w:color w:val="000000"/>
          <w:sz w:val="20"/>
          <w:szCs w:val="20"/>
          <w:shd w:val="clear" w:color="auto" w:fill="FFFFFF"/>
        </w:rPr>
      </w:pPr>
      <w:r>
        <w:rPr>
          <w:rStyle w:val="eop"/>
          <w:rFonts w:ascii="Aptos" w:hAnsi="Aptos"/>
          <w:color w:val="000000"/>
          <w:sz w:val="20"/>
          <w:szCs w:val="20"/>
          <w:shd w:val="clear" w:color="auto" w:fill="FFFFFF"/>
        </w:rPr>
        <w:t xml:space="preserve">II. “Attached unit” means a unit that is within or physically connected to the principal dwelling unit or completely contained within a preexisting detached structure. </w:t>
      </w:r>
    </w:p>
    <w:p w14:paraId="44AFF5B1" w14:textId="77777777" w:rsidR="00C06F5D" w:rsidRDefault="00C06F5D" w:rsidP="00C06F5D">
      <w:pPr>
        <w:ind w:left="3600"/>
        <w:rPr>
          <w:rFonts w:ascii="Aptos" w:hAnsi="Aptos"/>
          <w:color w:val="000000"/>
          <w:sz w:val="20"/>
          <w:szCs w:val="20"/>
          <w:shd w:val="clear" w:color="auto" w:fill="FFFFFF"/>
        </w:rPr>
      </w:pPr>
    </w:p>
    <w:p w14:paraId="2D7172E6" w14:textId="77777777" w:rsidR="00C06F5D" w:rsidRDefault="00C06F5D" w:rsidP="00C06F5D">
      <w:pPr>
        <w:ind w:left="3600"/>
        <w:rPr>
          <w:rFonts w:ascii="Aptos" w:hAnsi="Aptos"/>
          <w:color w:val="000000"/>
          <w:sz w:val="20"/>
          <w:szCs w:val="20"/>
          <w:shd w:val="clear" w:color="auto" w:fill="FFFFFF"/>
        </w:rPr>
      </w:pPr>
      <w:r>
        <w:rPr>
          <w:rFonts w:ascii="Aptos" w:hAnsi="Aptos"/>
          <w:color w:val="000000"/>
          <w:sz w:val="20"/>
          <w:szCs w:val="20"/>
          <w:shd w:val="clear" w:color="auto" w:fill="FFFFFF"/>
        </w:rPr>
        <w:t xml:space="preserve">III. “Detached unit” means a unit that is neither within nor physically connected to the principal dwelling unit. </w:t>
      </w:r>
    </w:p>
    <w:p w14:paraId="7451B519" w14:textId="77777777" w:rsidR="00C06F5D" w:rsidRDefault="00C06F5D" w:rsidP="00C06F5D">
      <w:pPr>
        <w:rPr>
          <w:rFonts w:ascii="Aptos" w:hAnsi="Aptos"/>
          <w:color w:val="000000"/>
          <w:sz w:val="20"/>
          <w:szCs w:val="20"/>
          <w:shd w:val="clear" w:color="auto" w:fill="FFFFFF"/>
        </w:rPr>
      </w:pPr>
    </w:p>
    <w:p w14:paraId="7D9D6E39" w14:textId="77777777" w:rsidR="00C06F5D" w:rsidRDefault="00C06F5D" w:rsidP="00C06F5D">
      <w:pPr>
        <w:rPr>
          <w:rFonts w:ascii="Aptos" w:hAnsi="Aptos"/>
          <w:color w:val="000000"/>
          <w:sz w:val="20"/>
          <w:szCs w:val="20"/>
          <w:shd w:val="clear" w:color="auto" w:fill="FFFFFF"/>
        </w:rPr>
      </w:pPr>
      <w:r>
        <w:rPr>
          <w:rFonts w:ascii="Aptos" w:hAnsi="Aptos"/>
          <w:color w:val="000000"/>
          <w:sz w:val="20"/>
          <w:szCs w:val="20"/>
          <w:shd w:val="clear" w:color="auto" w:fill="FFFFFF"/>
        </w:rPr>
        <w:t xml:space="preserve">900.004.003 </w:t>
      </w:r>
      <w:r>
        <w:rPr>
          <w:rFonts w:ascii="Aptos" w:hAnsi="Aptos"/>
          <w:color w:val="000000"/>
          <w:sz w:val="20"/>
          <w:szCs w:val="20"/>
          <w:shd w:val="clear" w:color="auto" w:fill="FFFFFF"/>
        </w:rPr>
        <w:tab/>
        <w:t xml:space="preserve">Requirements </w:t>
      </w:r>
    </w:p>
    <w:p w14:paraId="1B9A8183" w14:textId="77777777" w:rsidR="00C06F5D" w:rsidRDefault="00C06F5D" w:rsidP="00C06F5D">
      <w:pPr>
        <w:rPr>
          <w:rFonts w:ascii="Aptos" w:hAnsi="Aptos"/>
          <w:color w:val="000000"/>
          <w:sz w:val="20"/>
          <w:szCs w:val="20"/>
          <w:shd w:val="clear" w:color="auto" w:fill="FFFFFF"/>
        </w:rPr>
      </w:pPr>
    </w:p>
    <w:p w14:paraId="11673B5C" w14:textId="77777777" w:rsidR="00C06F5D" w:rsidRDefault="00C06F5D" w:rsidP="00C06F5D">
      <w:pPr>
        <w:ind w:left="3600" w:hanging="2160"/>
        <w:rPr>
          <w:rFonts w:ascii="Aptos" w:hAnsi="Aptos"/>
          <w:color w:val="000000"/>
          <w:sz w:val="20"/>
          <w:szCs w:val="20"/>
          <w:shd w:val="clear" w:color="auto" w:fill="FFFFFF"/>
        </w:rPr>
      </w:pPr>
      <w:r>
        <w:rPr>
          <w:rFonts w:ascii="Aptos" w:hAnsi="Aptos"/>
          <w:color w:val="000000"/>
          <w:sz w:val="20"/>
          <w:szCs w:val="20"/>
          <w:shd w:val="clear" w:color="auto" w:fill="FFFFFF"/>
        </w:rPr>
        <w:t>900.004.004.001</w:t>
      </w:r>
      <w:r>
        <w:rPr>
          <w:rFonts w:ascii="Aptos" w:hAnsi="Aptos"/>
          <w:color w:val="000000"/>
          <w:sz w:val="20"/>
          <w:szCs w:val="20"/>
          <w:shd w:val="clear" w:color="auto" w:fill="FFFFFF"/>
        </w:rPr>
        <w:tab/>
        <w:t xml:space="preserve">The owner of the property shall occupy one of the units as a primary dweller and be landlord of the secondary dwelling unit. </w:t>
      </w:r>
    </w:p>
    <w:p w14:paraId="405CF7D0" w14:textId="77777777" w:rsidR="00C06F5D" w:rsidRDefault="00C06F5D" w:rsidP="00C06F5D">
      <w:pPr>
        <w:ind w:left="3600" w:hanging="2160"/>
        <w:rPr>
          <w:rFonts w:ascii="Aptos" w:hAnsi="Aptos"/>
          <w:color w:val="000000"/>
          <w:sz w:val="20"/>
          <w:szCs w:val="20"/>
          <w:shd w:val="clear" w:color="auto" w:fill="FFFFFF"/>
        </w:rPr>
      </w:pPr>
    </w:p>
    <w:p w14:paraId="499BB3AA" w14:textId="77777777" w:rsidR="00C06F5D" w:rsidRDefault="00C06F5D" w:rsidP="00C06F5D">
      <w:pPr>
        <w:ind w:left="3600" w:hanging="2160"/>
        <w:rPr>
          <w:rFonts w:ascii="Aptos" w:hAnsi="Aptos"/>
          <w:color w:val="000000"/>
          <w:sz w:val="20"/>
          <w:szCs w:val="20"/>
          <w:shd w:val="clear" w:color="auto" w:fill="FFFFFF"/>
        </w:rPr>
      </w:pPr>
      <w:r>
        <w:rPr>
          <w:rFonts w:ascii="Aptos" w:hAnsi="Aptos"/>
          <w:color w:val="000000"/>
          <w:sz w:val="20"/>
          <w:szCs w:val="20"/>
          <w:shd w:val="clear" w:color="auto" w:fill="FFFFFF"/>
        </w:rPr>
        <w:t>900.004.004.002</w:t>
      </w:r>
      <w:r>
        <w:rPr>
          <w:rFonts w:ascii="Aptos" w:hAnsi="Aptos"/>
          <w:color w:val="000000"/>
          <w:sz w:val="20"/>
          <w:szCs w:val="20"/>
          <w:shd w:val="clear" w:color="auto" w:fill="FFFFFF"/>
        </w:rPr>
        <w:tab/>
        <w:t>The maximum living area of the accessory (or secondary) dwelling unit shall not exceed 1100 square feet or 50% of the primary structure, whichever is less but in no case less than 720 square feet, and shall be limited to a maximum of 2 bedrooms. (3/2009, 3/2020, 3/2021)</w:t>
      </w:r>
    </w:p>
    <w:p w14:paraId="75485713" w14:textId="77777777" w:rsidR="00C06F5D" w:rsidRDefault="00C06F5D" w:rsidP="00C06F5D">
      <w:pPr>
        <w:ind w:left="3600" w:hanging="2160"/>
        <w:rPr>
          <w:rFonts w:ascii="Aptos" w:hAnsi="Aptos"/>
          <w:color w:val="000000"/>
          <w:sz w:val="20"/>
          <w:szCs w:val="20"/>
          <w:shd w:val="clear" w:color="auto" w:fill="FFFFFF"/>
        </w:rPr>
      </w:pPr>
    </w:p>
    <w:p w14:paraId="73415754" w14:textId="77777777" w:rsidR="00C06F5D" w:rsidRDefault="00C06F5D" w:rsidP="00C06F5D">
      <w:pPr>
        <w:ind w:left="3600" w:hanging="2160"/>
        <w:rPr>
          <w:rFonts w:ascii="Aptos" w:hAnsi="Aptos"/>
          <w:color w:val="000000"/>
          <w:sz w:val="20"/>
          <w:szCs w:val="20"/>
          <w:shd w:val="clear" w:color="auto" w:fill="FFFFFF"/>
        </w:rPr>
      </w:pPr>
      <w:r>
        <w:rPr>
          <w:rFonts w:ascii="Aptos" w:hAnsi="Aptos"/>
          <w:color w:val="000000"/>
          <w:sz w:val="20"/>
          <w:szCs w:val="20"/>
          <w:shd w:val="clear" w:color="auto" w:fill="FFFFFF"/>
        </w:rPr>
        <w:t>900.004.004.003</w:t>
      </w:r>
      <w:r>
        <w:rPr>
          <w:rFonts w:ascii="Aptos" w:hAnsi="Aptos"/>
          <w:color w:val="000000"/>
          <w:sz w:val="20"/>
          <w:szCs w:val="20"/>
          <w:shd w:val="clear" w:color="auto" w:fill="FFFFFF"/>
        </w:rPr>
        <w:tab/>
        <w:t>In no case shall there be permitted more than a single-family residing within the accessory second dwelling unit. Dormitory-type facilities are expressly prohibited whether seasonal or otherwise.</w:t>
      </w:r>
    </w:p>
    <w:p w14:paraId="2CC03338" w14:textId="77777777" w:rsidR="00C06F5D" w:rsidRDefault="00C06F5D" w:rsidP="00C06F5D">
      <w:pPr>
        <w:ind w:left="3600" w:hanging="2160"/>
        <w:rPr>
          <w:rFonts w:ascii="Aptos" w:hAnsi="Aptos"/>
          <w:color w:val="000000"/>
          <w:sz w:val="20"/>
          <w:szCs w:val="20"/>
          <w:shd w:val="clear" w:color="auto" w:fill="FFFFFF"/>
        </w:rPr>
      </w:pPr>
    </w:p>
    <w:p w14:paraId="6479AF01" w14:textId="77777777" w:rsidR="00C06F5D" w:rsidRDefault="00C06F5D" w:rsidP="00C06F5D">
      <w:pPr>
        <w:ind w:left="3600" w:hanging="2160"/>
        <w:rPr>
          <w:rFonts w:ascii="Aptos" w:hAnsi="Aptos"/>
          <w:color w:val="000000"/>
          <w:sz w:val="20"/>
          <w:szCs w:val="20"/>
          <w:shd w:val="clear" w:color="auto" w:fill="FFFFFF"/>
        </w:rPr>
      </w:pPr>
      <w:r>
        <w:rPr>
          <w:rFonts w:ascii="Aptos" w:hAnsi="Aptos"/>
          <w:color w:val="000000"/>
          <w:sz w:val="20"/>
          <w:szCs w:val="20"/>
          <w:shd w:val="clear" w:color="auto" w:fill="FFFFFF"/>
        </w:rPr>
        <w:t>900.004.004.004</w:t>
      </w:r>
      <w:r>
        <w:rPr>
          <w:rFonts w:ascii="Aptos" w:hAnsi="Aptos"/>
          <w:color w:val="000000"/>
          <w:sz w:val="20"/>
          <w:szCs w:val="20"/>
          <w:shd w:val="clear" w:color="auto" w:fill="FFFFFF"/>
        </w:rPr>
        <w:tab/>
      </w:r>
      <w:r w:rsidRPr="4EE84A3A">
        <w:rPr>
          <w:rFonts w:ascii="Aptos" w:hAnsi="Aptos"/>
          <w:color w:val="000000" w:themeColor="text1"/>
          <w:sz w:val="20"/>
          <w:szCs w:val="20"/>
        </w:rPr>
        <w:t xml:space="preserve">The gross size of the building footprint of a detached ADU, including appurtenant uses, shall not exceed 1,100 square-feet. Appurtenant uses include attached garages, porches, decks, storage areas, or any other attached or interior areas accessory to the ADU. </w:t>
      </w:r>
    </w:p>
    <w:p w14:paraId="2B3B9407" w14:textId="77777777" w:rsidR="00C06F5D" w:rsidRDefault="00C06F5D" w:rsidP="00C06F5D">
      <w:pPr>
        <w:ind w:left="3600" w:hanging="2160"/>
        <w:rPr>
          <w:rFonts w:ascii="Aptos" w:hAnsi="Aptos"/>
          <w:color w:val="000000"/>
          <w:sz w:val="20"/>
          <w:szCs w:val="20"/>
          <w:shd w:val="clear" w:color="auto" w:fill="FFFFFF"/>
        </w:rPr>
      </w:pPr>
    </w:p>
    <w:p w14:paraId="27AAA224" w14:textId="77777777" w:rsidR="00C06F5D" w:rsidRDefault="00C06F5D" w:rsidP="00C06F5D">
      <w:pPr>
        <w:ind w:left="3600" w:hanging="2160"/>
        <w:rPr>
          <w:rFonts w:ascii="Aptos" w:hAnsi="Aptos"/>
          <w:color w:val="000000"/>
          <w:sz w:val="20"/>
          <w:szCs w:val="20"/>
          <w:shd w:val="clear" w:color="auto" w:fill="FFFFFF"/>
        </w:rPr>
      </w:pPr>
      <w:r>
        <w:rPr>
          <w:rFonts w:ascii="Aptos" w:hAnsi="Aptos"/>
          <w:color w:val="000000"/>
          <w:sz w:val="20"/>
          <w:szCs w:val="20"/>
          <w:shd w:val="clear" w:color="auto" w:fill="FFFFFF"/>
        </w:rPr>
        <w:t>900.004.004.005</w:t>
      </w:r>
      <w:r>
        <w:rPr>
          <w:rFonts w:ascii="Aptos" w:hAnsi="Aptos"/>
          <w:color w:val="000000"/>
          <w:sz w:val="20"/>
          <w:szCs w:val="20"/>
          <w:shd w:val="clear" w:color="auto" w:fill="FFFFFF"/>
        </w:rPr>
        <w:tab/>
        <w:t xml:space="preserve">A minimum of one additional parking space shall be required for the accessory dwelling unit. Compliance with the existing driveway rules is </w:t>
      </w:r>
      <w:bookmarkStart w:id="1" w:name="_Int_SRePjdem"/>
      <w:r>
        <w:rPr>
          <w:rFonts w:ascii="Aptos" w:hAnsi="Aptos"/>
          <w:color w:val="000000"/>
          <w:sz w:val="20"/>
          <w:szCs w:val="20"/>
          <w:shd w:val="clear" w:color="auto" w:fill="FFFFFF"/>
        </w:rPr>
        <w:t>required</w:t>
      </w:r>
      <w:bookmarkEnd w:id="1"/>
      <w:r>
        <w:rPr>
          <w:rFonts w:ascii="Aptos" w:hAnsi="Aptos"/>
          <w:color w:val="000000"/>
          <w:sz w:val="20"/>
          <w:szCs w:val="20"/>
          <w:shd w:val="clear" w:color="auto" w:fill="FFFFFF"/>
        </w:rPr>
        <w:t xml:space="preserve"> and only one driveway for the property is permitted. All parking must be off </w:t>
      </w:r>
      <w:bookmarkStart w:id="2" w:name="_Int_jQxCSMy6"/>
      <w:r>
        <w:rPr>
          <w:rFonts w:ascii="Aptos" w:hAnsi="Aptos"/>
          <w:color w:val="000000"/>
          <w:sz w:val="20"/>
          <w:szCs w:val="20"/>
          <w:shd w:val="clear" w:color="auto" w:fill="FFFFFF"/>
        </w:rPr>
        <w:t>street</w:t>
      </w:r>
      <w:bookmarkEnd w:id="2"/>
      <w:r>
        <w:rPr>
          <w:rFonts w:ascii="Aptos" w:hAnsi="Aptos"/>
          <w:color w:val="000000"/>
          <w:sz w:val="20"/>
          <w:szCs w:val="20"/>
          <w:shd w:val="clear" w:color="auto" w:fill="FFFFFF"/>
        </w:rPr>
        <w:t xml:space="preserve">. </w:t>
      </w:r>
    </w:p>
    <w:p w14:paraId="581B1180" w14:textId="77777777" w:rsidR="00C06F5D" w:rsidRDefault="00C06F5D" w:rsidP="00C06F5D">
      <w:pPr>
        <w:ind w:left="3600" w:hanging="2160"/>
        <w:rPr>
          <w:rFonts w:ascii="Aptos" w:hAnsi="Aptos"/>
          <w:color w:val="000000"/>
          <w:sz w:val="20"/>
          <w:szCs w:val="20"/>
          <w:shd w:val="clear" w:color="auto" w:fill="FFFFFF"/>
        </w:rPr>
      </w:pPr>
    </w:p>
    <w:p w14:paraId="217B2DD9" w14:textId="77777777" w:rsidR="00C06F5D" w:rsidRDefault="00C06F5D" w:rsidP="00C06F5D">
      <w:pPr>
        <w:ind w:left="3600" w:hanging="2160"/>
        <w:rPr>
          <w:rFonts w:ascii="Aptos" w:hAnsi="Aptos"/>
          <w:color w:val="000000"/>
          <w:sz w:val="20"/>
          <w:szCs w:val="20"/>
          <w:shd w:val="clear" w:color="auto" w:fill="FFFFFF"/>
        </w:rPr>
      </w:pPr>
      <w:r>
        <w:rPr>
          <w:rFonts w:ascii="Aptos" w:hAnsi="Aptos"/>
          <w:color w:val="000000"/>
          <w:sz w:val="20"/>
          <w:szCs w:val="20"/>
          <w:shd w:val="clear" w:color="auto" w:fill="FFFFFF"/>
        </w:rPr>
        <w:t>900.004.004.006</w:t>
      </w:r>
      <w:r>
        <w:rPr>
          <w:rFonts w:ascii="Aptos" w:hAnsi="Aptos"/>
          <w:color w:val="000000"/>
          <w:sz w:val="20"/>
          <w:szCs w:val="20"/>
          <w:shd w:val="clear" w:color="auto" w:fill="FFFFFF"/>
        </w:rPr>
        <w:tab/>
        <w:t xml:space="preserve">The accessory dwelling unit shall conform to all applicable structural, water and sanitary standards for residential buildings. </w:t>
      </w:r>
    </w:p>
    <w:p w14:paraId="0D9AA937" w14:textId="77777777" w:rsidR="00C06F5D" w:rsidRDefault="00C06F5D" w:rsidP="00C06F5D">
      <w:pPr>
        <w:ind w:left="3600" w:hanging="2160"/>
        <w:rPr>
          <w:rFonts w:ascii="Aptos" w:hAnsi="Aptos"/>
          <w:color w:val="000000"/>
          <w:sz w:val="20"/>
          <w:szCs w:val="20"/>
          <w:shd w:val="clear" w:color="auto" w:fill="FFFFFF"/>
        </w:rPr>
      </w:pPr>
    </w:p>
    <w:p w14:paraId="015A4C1F" w14:textId="77777777" w:rsidR="00C06F5D" w:rsidRDefault="00C06F5D" w:rsidP="00C06F5D">
      <w:pPr>
        <w:ind w:left="3600" w:hanging="2160"/>
        <w:rPr>
          <w:rFonts w:ascii="Aptos" w:hAnsi="Aptos"/>
          <w:color w:val="000000"/>
          <w:sz w:val="20"/>
          <w:szCs w:val="20"/>
          <w:shd w:val="clear" w:color="auto" w:fill="FFFFFF"/>
        </w:rPr>
      </w:pPr>
      <w:r>
        <w:rPr>
          <w:rFonts w:ascii="Aptos" w:hAnsi="Aptos"/>
          <w:color w:val="000000"/>
          <w:sz w:val="20"/>
          <w:szCs w:val="20"/>
          <w:shd w:val="clear" w:color="auto" w:fill="FFFFFF"/>
        </w:rPr>
        <w:t>900.004.004.007</w:t>
      </w:r>
      <w:r>
        <w:rPr>
          <w:rFonts w:ascii="Aptos" w:hAnsi="Aptos"/>
          <w:color w:val="000000"/>
          <w:sz w:val="20"/>
          <w:szCs w:val="20"/>
          <w:shd w:val="clear" w:color="auto" w:fill="FFFFFF"/>
        </w:rPr>
        <w:tab/>
        <w:t xml:space="preserve">The structure and lot shall not be converted to condominium or any other form of legal ownership distinct from the ownership of the existing single-family dwelling. </w:t>
      </w:r>
    </w:p>
    <w:p w14:paraId="0026EA07" w14:textId="77777777" w:rsidR="00C06F5D" w:rsidRDefault="00C06F5D" w:rsidP="00C06F5D">
      <w:pPr>
        <w:ind w:left="3600" w:hanging="2160"/>
        <w:rPr>
          <w:rFonts w:ascii="Aptos" w:hAnsi="Aptos"/>
          <w:color w:val="000000"/>
          <w:sz w:val="20"/>
          <w:szCs w:val="20"/>
          <w:shd w:val="clear" w:color="auto" w:fill="FFFFFF"/>
        </w:rPr>
      </w:pPr>
    </w:p>
    <w:p w14:paraId="6FECBAD3" w14:textId="77777777" w:rsidR="00C06F5D" w:rsidRDefault="00C06F5D" w:rsidP="00C06F5D">
      <w:pPr>
        <w:ind w:left="3600" w:hanging="2160"/>
        <w:rPr>
          <w:rFonts w:ascii="Aptos" w:hAnsi="Aptos"/>
          <w:color w:val="000000"/>
          <w:sz w:val="20"/>
          <w:szCs w:val="20"/>
          <w:shd w:val="clear" w:color="auto" w:fill="FFFFFF"/>
        </w:rPr>
      </w:pPr>
      <w:r>
        <w:rPr>
          <w:rFonts w:ascii="Aptos" w:hAnsi="Aptos"/>
          <w:color w:val="000000"/>
          <w:sz w:val="20"/>
          <w:szCs w:val="20"/>
          <w:shd w:val="clear" w:color="auto" w:fill="FFFFFF"/>
        </w:rPr>
        <w:t>900.004.004.008</w:t>
      </w:r>
      <w:r>
        <w:rPr>
          <w:rFonts w:ascii="Aptos" w:hAnsi="Aptos"/>
          <w:color w:val="000000"/>
          <w:sz w:val="20"/>
          <w:szCs w:val="20"/>
          <w:shd w:val="clear" w:color="auto" w:fill="FFFFFF"/>
        </w:rPr>
        <w:tab/>
        <w:t xml:space="preserve">Prior to any renovations or building the owner shall provide evidence to the town Selectboard or their agent that septic facilities are adequate for the total number of bedrooms according to the standards of Brentwood. If deemed </w:t>
      </w:r>
      <w:r>
        <w:rPr>
          <w:rFonts w:ascii="Aptos" w:hAnsi="Aptos"/>
          <w:color w:val="000000"/>
          <w:sz w:val="20"/>
          <w:szCs w:val="20"/>
          <w:shd w:val="clear" w:color="auto" w:fill="FFFFFF"/>
        </w:rPr>
        <w:tab/>
        <w:t xml:space="preserve">necessary by the Selectboard or their agent, such evidence shall be in the form of certification by a state of NH licensed septic system designer. Also, the owner shall provide evidence that there is adequate potable water according to the standards of the State of New Hampshire. The Selectboard or their agent then shall indicate their approval in writing to the Building Inspector in order to allow any building permit. </w:t>
      </w:r>
    </w:p>
    <w:p w14:paraId="67C82367" w14:textId="77777777" w:rsidR="00C06F5D" w:rsidRDefault="00C06F5D" w:rsidP="00C06F5D">
      <w:pPr>
        <w:ind w:left="3600" w:hanging="2160"/>
        <w:rPr>
          <w:rFonts w:ascii="Aptos" w:hAnsi="Aptos"/>
          <w:color w:val="000000"/>
          <w:sz w:val="20"/>
          <w:szCs w:val="20"/>
          <w:shd w:val="clear" w:color="auto" w:fill="FFFFFF"/>
        </w:rPr>
      </w:pPr>
    </w:p>
    <w:p w14:paraId="04030668" w14:textId="77777777" w:rsidR="00C06F5D" w:rsidRDefault="00C06F5D" w:rsidP="00C06F5D">
      <w:pPr>
        <w:ind w:left="3600" w:hanging="2160"/>
        <w:rPr>
          <w:rFonts w:ascii="Aptos" w:hAnsi="Aptos"/>
          <w:color w:val="000000"/>
          <w:sz w:val="20"/>
          <w:szCs w:val="20"/>
          <w:shd w:val="clear" w:color="auto" w:fill="FFFFFF"/>
        </w:rPr>
      </w:pPr>
      <w:r>
        <w:rPr>
          <w:rFonts w:ascii="Aptos" w:hAnsi="Aptos"/>
          <w:color w:val="000000"/>
          <w:sz w:val="20"/>
          <w:szCs w:val="20"/>
          <w:shd w:val="clear" w:color="auto" w:fill="FFFFFF"/>
        </w:rPr>
        <w:t xml:space="preserve"> 900.004.004.009</w:t>
      </w:r>
      <w:r>
        <w:rPr>
          <w:rFonts w:ascii="Aptos" w:hAnsi="Aptos"/>
          <w:color w:val="000000"/>
          <w:sz w:val="20"/>
          <w:szCs w:val="20"/>
          <w:shd w:val="clear" w:color="auto" w:fill="FFFFFF"/>
        </w:rPr>
        <w:tab/>
        <w:t xml:space="preserve">Once any renovation or construction is complete, or the owner is ready to have a unit occupied, and the impact fee is paid, a request must be made to the Building Inspector for an occupancy permit. There shall be no occupancy of the accessory dwelling unit (or either unit if the entire dwelling is new construction) until the Building Inspector has issued said occupancy permit. (3/2025) </w:t>
      </w:r>
    </w:p>
    <w:p w14:paraId="1B5DCD6E" w14:textId="77777777" w:rsidR="00726E8F" w:rsidRDefault="00726E8F"/>
    <w:sectPr w:rsidR="00726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5D"/>
    <w:rsid w:val="00000164"/>
    <w:rsid w:val="001E2075"/>
    <w:rsid w:val="003005EC"/>
    <w:rsid w:val="003178EE"/>
    <w:rsid w:val="00726E8F"/>
    <w:rsid w:val="00C06F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152239E"/>
  <w15:chartTrackingRefBased/>
  <w15:docId w15:val="{0F883306-1CE8-4010-993A-4E73E8F0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5D"/>
    <w:pPr>
      <w:spacing w:after="0" w:line="240" w:lineRule="auto"/>
    </w:pPr>
  </w:style>
  <w:style w:type="paragraph" w:styleId="Heading1">
    <w:name w:val="heading 1"/>
    <w:basedOn w:val="Normal"/>
    <w:next w:val="Normal"/>
    <w:link w:val="Heading1Char"/>
    <w:uiPriority w:val="9"/>
    <w:qFormat/>
    <w:rsid w:val="00C06F5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F5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F5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F5D"/>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F5D"/>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F5D"/>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F5D"/>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F5D"/>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F5D"/>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F5D"/>
    <w:rPr>
      <w:rFonts w:eastAsiaTheme="majorEastAsia" w:cstheme="majorBidi"/>
      <w:color w:val="272727" w:themeColor="text1" w:themeTint="D8"/>
    </w:rPr>
  </w:style>
  <w:style w:type="paragraph" w:styleId="Title">
    <w:name w:val="Title"/>
    <w:basedOn w:val="Normal"/>
    <w:next w:val="Normal"/>
    <w:link w:val="TitleChar"/>
    <w:uiPriority w:val="10"/>
    <w:qFormat/>
    <w:rsid w:val="00C06F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F5D"/>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F5D"/>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C06F5D"/>
    <w:rPr>
      <w:i/>
      <w:iCs/>
      <w:color w:val="404040" w:themeColor="text1" w:themeTint="BF"/>
    </w:rPr>
  </w:style>
  <w:style w:type="paragraph" w:styleId="ListParagraph">
    <w:name w:val="List Paragraph"/>
    <w:basedOn w:val="Normal"/>
    <w:uiPriority w:val="34"/>
    <w:qFormat/>
    <w:rsid w:val="00C06F5D"/>
    <w:pPr>
      <w:spacing w:after="160" w:line="278" w:lineRule="auto"/>
      <w:ind w:left="720"/>
      <w:contextualSpacing/>
    </w:pPr>
  </w:style>
  <w:style w:type="character" w:styleId="IntenseEmphasis">
    <w:name w:val="Intense Emphasis"/>
    <w:basedOn w:val="DefaultParagraphFont"/>
    <w:uiPriority w:val="21"/>
    <w:qFormat/>
    <w:rsid w:val="00C06F5D"/>
    <w:rPr>
      <w:i/>
      <w:iCs/>
      <w:color w:val="0F4761" w:themeColor="accent1" w:themeShade="BF"/>
    </w:rPr>
  </w:style>
  <w:style w:type="paragraph" w:styleId="IntenseQuote">
    <w:name w:val="Intense Quote"/>
    <w:basedOn w:val="Normal"/>
    <w:next w:val="Normal"/>
    <w:link w:val="IntenseQuoteChar"/>
    <w:uiPriority w:val="30"/>
    <w:qFormat/>
    <w:rsid w:val="00C06F5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F5D"/>
    <w:rPr>
      <w:i/>
      <w:iCs/>
      <w:color w:val="0F4761" w:themeColor="accent1" w:themeShade="BF"/>
    </w:rPr>
  </w:style>
  <w:style w:type="character" w:styleId="IntenseReference">
    <w:name w:val="Intense Reference"/>
    <w:basedOn w:val="DefaultParagraphFont"/>
    <w:uiPriority w:val="32"/>
    <w:qFormat/>
    <w:rsid w:val="00C06F5D"/>
    <w:rPr>
      <w:b/>
      <w:bCs/>
      <w:smallCaps/>
      <w:color w:val="0F4761" w:themeColor="accent1" w:themeShade="BF"/>
      <w:spacing w:val="5"/>
    </w:rPr>
  </w:style>
  <w:style w:type="character" w:customStyle="1" w:styleId="eop">
    <w:name w:val="eop"/>
    <w:basedOn w:val="DefaultParagraphFont"/>
    <w:rsid w:val="00C06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Kennedy</dc:creator>
  <cp:keywords/>
  <dc:description/>
  <cp:lastModifiedBy>Mark Kennedy</cp:lastModifiedBy>
  <cp:revision>2</cp:revision>
  <dcterms:created xsi:type="dcterms:W3CDTF">2026-06-01T18:26:00Z</dcterms:created>
  <dcterms:modified xsi:type="dcterms:W3CDTF">2026-06-01T18:43:00Z</dcterms:modified>
</cp:coreProperties>
</file>