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D0C" w:rsidRDefault="002E4D0C" w14:paraId="6CE64170" w14:textId="51D56492">
      <w:pPr>
        <w:rPr>
          <w:sz w:val="32"/>
          <w:szCs w:val="32"/>
        </w:rPr>
      </w:pPr>
      <w:r>
        <w:rPr>
          <w:sz w:val="32"/>
          <w:szCs w:val="32"/>
        </w:rPr>
        <w:t xml:space="preserve">                           Town of Brentwood NH Planning Board</w:t>
      </w:r>
    </w:p>
    <w:p w:rsidR="002E4D0C" w:rsidRDefault="002E4D0C" w14:paraId="215EA810" w14:textId="1F409D3A">
      <w:r>
        <w:t xml:space="preserve">                                                  1 Dalton Road Brentwood NH 03833</w:t>
      </w:r>
    </w:p>
    <w:p w:rsidR="002E4D0C" w:rsidRDefault="002E4D0C" w14:paraId="03BEB35B" w14:textId="2BEF89A1">
      <w:pPr>
        <w:pBdr>
          <w:bottom w:val="single" w:color="auto" w:sz="12" w:space="1"/>
        </w:pBdr>
      </w:pPr>
      <w:r>
        <w:t xml:space="preserve">603-642-6400 ext. 116                                                                            </w:t>
      </w:r>
      <w:hyperlink w:history="1" r:id="rId5">
        <w:r w:rsidRPr="008F7750">
          <w:rPr>
            <w:rStyle w:val="Hyperlink"/>
          </w:rPr>
          <w:t>mkennedy@brentwoodnh.gov</w:t>
        </w:r>
      </w:hyperlink>
    </w:p>
    <w:p w:rsidR="002E4D0C" w:rsidRDefault="002E4D0C" w14:paraId="05BC8730" w14:textId="77777777"/>
    <w:p w:rsidR="002E4D0C" w:rsidRDefault="002E4D0C" w14:paraId="4ED8D6D8" w14:textId="3A0A3C15">
      <w:r>
        <w:t xml:space="preserve">                                                                    Agenda 1/29/26</w:t>
      </w:r>
    </w:p>
    <w:p w:rsidR="002E4D0C" w:rsidRDefault="002E4D0C" w14:paraId="31184F0E" w14:textId="77777777"/>
    <w:p w:rsidR="002E4D0C" w:rsidRDefault="002E4D0C" w14:paraId="1649AE67" w14:textId="262C2068">
      <w:r>
        <w:t>7:00 PM</w:t>
      </w:r>
    </w:p>
    <w:p w:rsidR="002E4D0C" w:rsidRDefault="002E4D0C" w14:paraId="14AECCAF" w14:textId="77777777"/>
    <w:p w:rsidRPr="002E4D0C" w:rsidR="00522AF6" w:rsidRDefault="00522AF6" w14:paraId="2E849E28" w14:textId="625166E1">
      <w:r>
        <w:t xml:space="preserve">Public Hearing For: </w:t>
      </w:r>
    </w:p>
    <w:p w:rsidR="00522AF6" w:rsidP="00522AF6" w:rsidRDefault="002E4D0C" w14:paraId="7A86A7E1" w14:textId="77777777">
      <w:pPr>
        <w:pStyle w:val="paragraph"/>
        <w:spacing w:before="0" w:beforeAutospacing="0" w:after="0" w:afterAutospacing="0"/>
        <w:ind w:firstLine="720"/>
        <w:textAlignment w:val="baseline"/>
        <w:rPr>
          <w:rFonts w:ascii="Segoe UI" w:hAnsi="Segoe UI" w:cs="Segoe UI"/>
          <w:sz w:val="18"/>
          <w:szCs w:val="18"/>
        </w:rPr>
      </w:pPr>
      <w:r>
        <w:rPr>
          <w:sz w:val="32"/>
          <w:szCs w:val="32"/>
        </w:rPr>
        <w:t xml:space="preserve"> </w:t>
      </w:r>
      <w:proofErr w:type="gramStart"/>
      <w:r w:rsidR="00522AF6">
        <w:rPr>
          <w:rStyle w:val="normaltextrun"/>
          <w:rFonts w:ascii="Calibri" w:hAnsi="Calibri" w:cs="Calibri" w:eastAsiaTheme="majorEastAsia"/>
          <w:b/>
          <w:bCs/>
        </w:rPr>
        <w:t>300.002.001  The</w:t>
      </w:r>
      <w:proofErr w:type="gramEnd"/>
      <w:r w:rsidR="00522AF6">
        <w:rPr>
          <w:rStyle w:val="normaltextrun"/>
          <w:rFonts w:ascii="Calibri" w:hAnsi="Calibri" w:cs="Calibri" w:eastAsiaTheme="majorEastAsia"/>
          <w:b/>
          <w:bCs/>
        </w:rPr>
        <w:t> Commercial / Industrial District </w:t>
      </w:r>
      <w:r w:rsidR="00522AF6">
        <w:rPr>
          <w:rStyle w:val="eop"/>
          <w:rFonts w:ascii="Calibri" w:hAnsi="Calibri" w:cs="Calibri" w:eastAsiaTheme="majorEastAsia"/>
        </w:rPr>
        <w:t> </w:t>
      </w:r>
    </w:p>
    <w:p w:rsidR="00522AF6" w:rsidP="00522AF6" w:rsidRDefault="00522AF6" w14:paraId="1AE34FD6"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eastAsiaTheme="majorEastAsia"/>
        </w:rPr>
        <w:t> </w:t>
      </w:r>
    </w:p>
    <w:p w:rsidR="00522AF6" w:rsidP="00522AF6" w:rsidRDefault="00522AF6" w14:paraId="1D7A8A34"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eastAsiaTheme="majorEastAsia"/>
        </w:rPr>
        <w:t>A building may be erected, altered or used, and a lot may be used or occupied, only for the following purposes and in accordance with the following provisions: </w:t>
      </w:r>
      <w:r>
        <w:rPr>
          <w:rStyle w:val="eop"/>
          <w:rFonts w:ascii="Calibri" w:hAnsi="Calibri" w:cs="Calibri" w:eastAsiaTheme="majorEastAsia"/>
        </w:rPr>
        <w:t> </w:t>
      </w:r>
    </w:p>
    <w:p w:rsidR="00522AF6" w:rsidP="00522AF6" w:rsidRDefault="00522AF6" w14:paraId="0114AEFB"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eastAsiaTheme="majorEastAsia"/>
        </w:rPr>
        <w:t> </w:t>
      </w:r>
    </w:p>
    <w:p w:rsidR="00522AF6" w:rsidP="00522AF6" w:rsidRDefault="00522AF6" w14:paraId="11898E9B" w14:textId="77777777">
      <w:pPr>
        <w:pStyle w:val="paragraph"/>
        <w:spacing w:before="0" w:beforeAutospacing="0" w:after="0" w:afterAutospacing="0"/>
        <w:ind w:left="2880" w:hanging="2160"/>
        <w:textAlignment w:val="baseline"/>
        <w:rPr>
          <w:rFonts w:ascii="Segoe UI" w:hAnsi="Segoe UI" w:cs="Segoe UI"/>
          <w:sz w:val="18"/>
          <w:szCs w:val="18"/>
        </w:rPr>
      </w:pPr>
      <w:r>
        <w:rPr>
          <w:rStyle w:val="normaltextrun"/>
          <w:rFonts w:ascii="Calibri" w:hAnsi="Calibri" w:cs="Calibri" w:eastAsiaTheme="majorEastAsia"/>
        </w:rPr>
        <w:t>300.002.001.001 </w:t>
      </w:r>
      <w:r>
        <w:rPr>
          <w:rStyle w:val="tabchar"/>
          <w:rFonts w:ascii="Calibri" w:hAnsi="Calibri" w:cs="Calibri" w:eastAsiaTheme="majorEastAsia"/>
        </w:rPr>
        <w:tab/>
      </w:r>
      <w:r>
        <w:rPr>
          <w:rStyle w:val="normaltextrun"/>
          <w:rFonts w:ascii="Calibri" w:hAnsi="Calibri" w:cs="Calibri" w:eastAsiaTheme="majorEastAsia"/>
        </w:rPr>
        <w:t>No dwelling shall be permitted in the Commercial/Industrial District of Pine Road, and no subdivisions shall take place within this district with less than the required land area stated in 300.002.001.004, A. below. </w:t>
      </w:r>
      <w:r>
        <w:rPr>
          <w:rStyle w:val="normaltextrun"/>
          <w:rFonts w:ascii="Calibri" w:hAnsi="Calibri" w:cs="Calibri" w:eastAsiaTheme="majorEastAsia"/>
          <w:u w:val="single"/>
          <w:shd w:val="clear" w:color="auto" w:fill="FFFF00"/>
        </w:rPr>
        <w:t>In addition, in accordance with RSA 674:80, 11., multi-family development is not permitted in the Commercial/Industrial District of Pine Road.</w:t>
      </w:r>
      <w:r>
        <w:rPr>
          <w:rStyle w:val="eop"/>
          <w:rFonts w:ascii="Calibri" w:hAnsi="Calibri" w:cs="Calibri" w:eastAsiaTheme="majorEastAsia"/>
        </w:rPr>
        <w:t> </w:t>
      </w:r>
    </w:p>
    <w:p w:rsidR="00522AF6" w:rsidP="00522AF6" w:rsidRDefault="00522AF6" w14:paraId="6530855B" w14:textId="77777777">
      <w:pPr>
        <w:pStyle w:val="paragraph"/>
        <w:spacing w:before="0" w:beforeAutospacing="0" w:after="0" w:afterAutospacing="0"/>
        <w:ind w:left="2880" w:hanging="2160"/>
        <w:textAlignment w:val="baseline"/>
        <w:rPr>
          <w:rFonts w:ascii="Segoe UI" w:hAnsi="Segoe UI" w:cs="Segoe UI"/>
          <w:sz w:val="18"/>
          <w:szCs w:val="18"/>
        </w:rPr>
      </w:pPr>
      <w:r>
        <w:rPr>
          <w:rStyle w:val="eop"/>
          <w:rFonts w:ascii="Calibri" w:hAnsi="Calibri" w:cs="Calibri" w:eastAsiaTheme="majorEastAsia"/>
        </w:rPr>
        <w:t> </w:t>
      </w:r>
    </w:p>
    <w:p w:rsidR="00522AF6" w:rsidP="00522AF6" w:rsidRDefault="00522AF6" w14:paraId="1178F07B" w14:textId="77777777">
      <w:pPr>
        <w:pStyle w:val="paragraph"/>
        <w:spacing w:before="0" w:beforeAutospacing="0" w:after="0" w:afterAutospacing="0"/>
        <w:ind w:left="2880" w:hanging="2160"/>
        <w:textAlignment w:val="baseline"/>
        <w:rPr>
          <w:rFonts w:ascii="Segoe UI" w:hAnsi="Segoe UI" w:cs="Segoe UI"/>
          <w:sz w:val="18"/>
          <w:szCs w:val="18"/>
        </w:rPr>
      </w:pPr>
      <w:r>
        <w:rPr>
          <w:rStyle w:val="normaltextrun"/>
          <w:rFonts w:ascii="Calibri" w:hAnsi="Calibri" w:cs="Calibri" w:eastAsiaTheme="majorEastAsia"/>
        </w:rPr>
        <w:t>300.002.001.001 </w:t>
      </w:r>
      <w:r>
        <w:rPr>
          <w:rStyle w:val="tabchar"/>
          <w:rFonts w:ascii="Calibri" w:hAnsi="Calibri" w:cs="Calibri" w:eastAsiaTheme="majorEastAsia"/>
        </w:rPr>
        <w:tab/>
      </w:r>
      <w:r>
        <w:rPr>
          <w:rStyle w:val="normaltextrun"/>
          <w:rFonts w:ascii="Calibri" w:hAnsi="Calibri" w:cs="Calibri" w:eastAsiaTheme="majorEastAsia"/>
        </w:rPr>
        <w:t>The following uses shall be permitted upon site plan review approval: </w:t>
      </w:r>
      <w:r>
        <w:rPr>
          <w:rStyle w:val="eop"/>
          <w:rFonts w:ascii="Calibri" w:hAnsi="Calibri" w:cs="Calibri" w:eastAsiaTheme="majorEastAsia"/>
        </w:rPr>
        <w:t> </w:t>
      </w:r>
    </w:p>
    <w:p w:rsidR="00522AF6" w:rsidP="00522AF6" w:rsidRDefault="00522AF6" w14:paraId="67AE5694" w14:textId="77777777">
      <w:pPr>
        <w:pStyle w:val="paragraph"/>
        <w:spacing w:before="0" w:beforeAutospacing="0" w:after="0" w:afterAutospacing="0"/>
        <w:ind w:left="2880" w:hanging="2160"/>
        <w:textAlignment w:val="baseline"/>
        <w:rPr>
          <w:rFonts w:ascii="Segoe UI" w:hAnsi="Segoe UI" w:cs="Segoe UI"/>
          <w:sz w:val="18"/>
          <w:szCs w:val="18"/>
        </w:rPr>
      </w:pPr>
      <w:r>
        <w:rPr>
          <w:rStyle w:val="eop"/>
          <w:rFonts w:ascii="Calibri" w:hAnsi="Calibri" w:cs="Calibri" w:eastAsiaTheme="majorEastAsia"/>
        </w:rPr>
        <w:t> </w:t>
      </w:r>
    </w:p>
    <w:p w:rsidR="00522AF6" w:rsidP="00522AF6" w:rsidRDefault="00522AF6" w14:paraId="263C58F0" w14:textId="77777777">
      <w:pPr>
        <w:pStyle w:val="paragraph"/>
        <w:numPr>
          <w:ilvl w:val="0"/>
          <w:numId w:val="1"/>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Shops, restaurants and other retail businesses. </w:t>
      </w:r>
      <w:r>
        <w:rPr>
          <w:rStyle w:val="eop"/>
          <w:rFonts w:ascii="Calibri" w:hAnsi="Calibri" w:cs="Calibri" w:eastAsiaTheme="majorEastAsia"/>
        </w:rPr>
        <w:t> </w:t>
      </w:r>
    </w:p>
    <w:p w:rsidR="00522AF6" w:rsidP="00522AF6" w:rsidRDefault="00522AF6" w14:paraId="742CBB9D" w14:textId="77777777">
      <w:pPr>
        <w:pStyle w:val="paragraph"/>
        <w:numPr>
          <w:ilvl w:val="0"/>
          <w:numId w:val="2"/>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Medical and other professional offices. </w:t>
      </w:r>
      <w:r>
        <w:rPr>
          <w:rStyle w:val="eop"/>
          <w:rFonts w:ascii="Calibri" w:hAnsi="Calibri" w:cs="Calibri" w:eastAsiaTheme="majorEastAsia"/>
        </w:rPr>
        <w:t> </w:t>
      </w:r>
    </w:p>
    <w:p w:rsidR="00522AF6" w:rsidP="00522AF6" w:rsidRDefault="00522AF6" w14:paraId="73265A5D" w14:textId="77777777">
      <w:pPr>
        <w:pStyle w:val="paragraph"/>
        <w:numPr>
          <w:ilvl w:val="0"/>
          <w:numId w:val="3"/>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Garages and filling stations. </w:t>
      </w:r>
      <w:r>
        <w:rPr>
          <w:rStyle w:val="eop"/>
          <w:rFonts w:ascii="Calibri" w:hAnsi="Calibri" w:cs="Calibri" w:eastAsiaTheme="majorEastAsia"/>
        </w:rPr>
        <w:t> </w:t>
      </w:r>
    </w:p>
    <w:p w:rsidR="00522AF6" w:rsidP="00522AF6" w:rsidRDefault="00522AF6" w14:paraId="21658405" w14:textId="77777777">
      <w:pPr>
        <w:pStyle w:val="paragraph"/>
        <w:numPr>
          <w:ilvl w:val="0"/>
          <w:numId w:val="4"/>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Places of worship. </w:t>
      </w:r>
      <w:r>
        <w:rPr>
          <w:rStyle w:val="eop"/>
          <w:rFonts w:ascii="Calibri" w:hAnsi="Calibri" w:cs="Calibri" w:eastAsiaTheme="majorEastAsia"/>
        </w:rPr>
        <w:t> </w:t>
      </w:r>
    </w:p>
    <w:p w:rsidR="00522AF6" w:rsidP="00522AF6" w:rsidRDefault="00522AF6" w14:paraId="4E866C63" w14:textId="77777777">
      <w:pPr>
        <w:pStyle w:val="paragraph"/>
        <w:numPr>
          <w:ilvl w:val="0"/>
          <w:numId w:val="5"/>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Public educational use. </w:t>
      </w:r>
      <w:r>
        <w:rPr>
          <w:rStyle w:val="eop"/>
          <w:rFonts w:ascii="Calibri" w:hAnsi="Calibri" w:cs="Calibri" w:eastAsiaTheme="majorEastAsia"/>
        </w:rPr>
        <w:t> </w:t>
      </w:r>
    </w:p>
    <w:p w:rsidR="00522AF6" w:rsidP="00522AF6" w:rsidRDefault="00522AF6" w14:paraId="15F8F120" w14:textId="77777777">
      <w:pPr>
        <w:pStyle w:val="paragraph"/>
        <w:numPr>
          <w:ilvl w:val="0"/>
          <w:numId w:val="6"/>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Hospitals, nursing homes. </w:t>
      </w:r>
      <w:r>
        <w:rPr>
          <w:rStyle w:val="eop"/>
          <w:rFonts w:ascii="Calibri" w:hAnsi="Calibri" w:cs="Calibri" w:eastAsiaTheme="majorEastAsia"/>
        </w:rPr>
        <w:t> </w:t>
      </w:r>
    </w:p>
    <w:p w:rsidR="00522AF6" w:rsidP="00522AF6" w:rsidRDefault="00522AF6" w14:paraId="0A472654" w14:textId="77777777">
      <w:pPr>
        <w:pStyle w:val="paragraph"/>
        <w:numPr>
          <w:ilvl w:val="0"/>
          <w:numId w:val="7"/>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Manufacturing and warehousing. (3/12/2002) </w:t>
      </w:r>
      <w:r>
        <w:rPr>
          <w:rStyle w:val="eop"/>
          <w:rFonts w:ascii="Calibri" w:hAnsi="Calibri" w:cs="Calibri" w:eastAsiaTheme="majorEastAsia"/>
        </w:rPr>
        <w:t> </w:t>
      </w:r>
    </w:p>
    <w:p w:rsidR="00522AF6" w:rsidP="00522AF6" w:rsidRDefault="00522AF6" w14:paraId="669625DA" w14:textId="77777777">
      <w:pPr>
        <w:pStyle w:val="paragraph"/>
        <w:numPr>
          <w:ilvl w:val="0"/>
          <w:numId w:val="8"/>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rPr>
        <w:t>Food service industry. </w:t>
      </w:r>
      <w:r>
        <w:rPr>
          <w:rStyle w:val="eop"/>
          <w:rFonts w:ascii="Calibri" w:hAnsi="Calibri" w:cs="Calibri" w:eastAsiaTheme="majorEastAsia"/>
        </w:rPr>
        <w:t> </w:t>
      </w:r>
    </w:p>
    <w:p w:rsidR="00522AF6" w:rsidP="00522AF6" w:rsidRDefault="00522AF6" w14:paraId="29370506" w14:textId="77777777">
      <w:pPr>
        <w:pStyle w:val="paragraph"/>
        <w:numPr>
          <w:ilvl w:val="0"/>
          <w:numId w:val="9"/>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u w:val="single"/>
        </w:rPr>
        <w:t>Multi-family Residential.</w:t>
      </w:r>
      <w:r>
        <w:rPr>
          <w:rStyle w:val="eop"/>
          <w:rFonts w:ascii="Calibri" w:hAnsi="Calibri" w:cs="Calibri" w:eastAsiaTheme="majorEastAsia"/>
        </w:rPr>
        <w:t> </w:t>
      </w:r>
    </w:p>
    <w:p w:rsidR="00522AF6" w:rsidP="00522AF6" w:rsidRDefault="00522AF6" w14:paraId="3EC86F14" w14:textId="77777777">
      <w:pPr>
        <w:pStyle w:val="paragraph"/>
        <w:numPr>
          <w:ilvl w:val="0"/>
          <w:numId w:val="10"/>
        </w:numPr>
        <w:spacing w:before="0" w:beforeAutospacing="0" w:after="0" w:afterAutospacing="0"/>
        <w:ind w:left="3600" w:firstLine="0"/>
        <w:textAlignment w:val="baseline"/>
        <w:rPr>
          <w:rFonts w:ascii="Calibri" w:hAnsi="Calibri" w:cs="Calibri"/>
        </w:rPr>
      </w:pPr>
      <w:r>
        <w:rPr>
          <w:rStyle w:val="normaltextrun"/>
          <w:rFonts w:ascii="Calibri" w:hAnsi="Calibri" w:cs="Calibri" w:eastAsiaTheme="majorEastAsia"/>
          <w:u w:val="single"/>
        </w:rPr>
        <w:t>Mixed-Use and Adaptive Reuse that includes residential units. </w:t>
      </w:r>
      <w:r>
        <w:rPr>
          <w:rStyle w:val="eop"/>
          <w:rFonts w:ascii="Calibri" w:hAnsi="Calibri" w:cs="Calibri" w:eastAsiaTheme="majorEastAsia"/>
        </w:rPr>
        <w:t> </w:t>
      </w:r>
    </w:p>
    <w:p w:rsidR="00522AF6" w:rsidP="00522AF6" w:rsidRDefault="00522AF6" w14:paraId="2A5A191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522AF6" w:rsidP="00522AF6" w:rsidRDefault="00522AF6" w14:paraId="5D80BA54" w14:textId="77777777">
      <w:pPr>
        <w:pStyle w:val="paragraph"/>
        <w:spacing w:before="0" w:beforeAutospacing="0" w:after="0" w:afterAutospacing="0"/>
        <w:ind w:left="2880" w:hanging="2160"/>
        <w:textAlignment w:val="baseline"/>
        <w:rPr>
          <w:rFonts w:ascii="Segoe UI" w:hAnsi="Segoe UI" w:cs="Segoe UI"/>
          <w:sz w:val="18"/>
          <w:szCs w:val="18"/>
        </w:rPr>
      </w:pPr>
      <w:r>
        <w:rPr>
          <w:rStyle w:val="normaltextrun"/>
          <w:rFonts w:ascii="Calibri" w:hAnsi="Calibri" w:cs="Calibri" w:eastAsiaTheme="majorEastAsia"/>
        </w:rPr>
        <w:t>300.002.001.002 </w:t>
      </w:r>
      <w:r>
        <w:rPr>
          <w:rStyle w:val="tabchar"/>
          <w:rFonts w:ascii="Calibri" w:hAnsi="Calibri" w:cs="Calibri" w:eastAsiaTheme="majorEastAsia"/>
        </w:rPr>
        <w:tab/>
      </w:r>
      <w:r>
        <w:rPr>
          <w:rStyle w:val="normaltextrun"/>
          <w:rFonts w:ascii="Calibri" w:hAnsi="Calibri" w:cs="Calibri" w:eastAsiaTheme="majorEastAsia"/>
          <w:strike/>
        </w:rPr>
        <w:t>Industrial and commercial (3/12/2002) uses of land and buildings</w:t>
      </w:r>
      <w:r>
        <w:rPr>
          <w:rStyle w:val="normaltextrun"/>
          <w:rFonts w:ascii="Calibri" w:hAnsi="Calibri" w:cs="Calibri" w:eastAsiaTheme="majorEastAsia"/>
        </w:rPr>
        <w:t> </w:t>
      </w:r>
      <w:r>
        <w:rPr>
          <w:rStyle w:val="normaltextrun"/>
          <w:rFonts w:ascii="Calibri" w:hAnsi="Calibri" w:cs="Calibri" w:eastAsiaTheme="majorEastAsia"/>
          <w:u w:val="single"/>
        </w:rPr>
        <w:t>Development proposals</w:t>
      </w:r>
      <w:r>
        <w:rPr>
          <w:rStyle w:val="normaltextrun"/>
          <w:rFonts w:ascii="Calibri" w:hAnsi="Calibri" w:cs="Calibri" w:eastAsiaTheme="majorEastAsia"/>
        </w:rPr>
        <w:t> may be permitted by Site Plan Review, if approved, after public hearing, by the Planning Board in accordance with such conditions, restrictions, and safeguards as may be deemed necessary by the Board of the purpose of protecting the health, safety and general welfare of the community. </w:t>
      </w:r>
      <w:proofErr w:type="gramStart"/>
      <w:r>
        <w:rPr>
          <w:rStyle w:val="normaltextrun"/>
          <w:rFonts w:ascii="Calibri" w:hAnsi="Calibri" w:cs="Calibri" w:eastAsiaTheme="majorEastAsia"/>
          <w:shd w:val="clear" w:color="auto" w:fill="FFFF00"/>
        </w:rPr>
        <w:t>With the exception of</w:t>
      </w:r>
      <w:proofErr w:type="gramEnd"/>
      <w:r>
        <w:rPr>
          <w:rStyle w:val="normaltextrun"/>
          <w:rFonts w:ascii="Calibri" w:hAnsi="Calibri" w:cs="Calibri" w:eastAsiaTheme="majorEastAsia"/>
          <w:shd w:val="clear" w:color="auto" w:fill="FFFF00"/>
        </w:rPr>
        <w:t xml:space="preserve"> the Commercial/Industrial </w:t>
      </w:r>
      <w:r>
        <w:rPr>
          <w:rStyle w:val="normaltextrun"/>
          <w:rFonts w:ascii="Calibri" w:hAnsi="Calibri" w:cs="Calibri" w:eastAsiaTheme="majorEastAsia"/>
          <w:shd w:val="clear" w:color="auto" w:fill="FFFF00"/>
        </w:rPr>
        <w:t xml:space="preserve">District of Pine Road, Industrial </w:t>
      </w:r>
      <w:proofErr w:type="gramStart"/>
      <w:r>
        <w:rPr>
          <w:rStyle w:val="normaltextrun"/>
          <w:rFonts w:ascii="Calibri" w:hAnsi="Calibri" w:cs="Calibri" w:eastAsiaTheme="majorEastAsia"/>
          <w:shd w:val="clear" w:color="auto" w:fill="FFFF00"/>
        </w:rPr>
        <w:t>uses</w:t>
      </w:r>
      <w:proofErr w:type="gramEnd"/>
      <w:r>
        <w:rPr>
          <w:rStyle w:val="normaltextrun"/>
          <w:rFonts w:ascii="Calibri" w:hAnsi="Calibri" w:cs="Calibri" w:eastAsiaTheme="majorEastAsia"/>
          <w:shd w:val="clear" w:color="auto" w:fill="FFFF00"/>
        </w:rPr>
        <w:t xml:space="preserve"> in the Commercial/Industrial zone shall be limited to Light Industry.</w:t>
      </w:r>
      <w:r>
        <w:rPr>
          <w:rStyle w:val="normaltextrun"/>
          <w:rFonts w:ascii="Calibri" w:hAnsi="Calibri" w:cs="Calibri" w:eastAsiaTheme="majorEastAsia"/>
        </w:rPr>
        <w:t> </w:t>
      </w:r>
      <w:r>
        <w:rPr>
          <w:rStyle w:val="eop"/>
          <w:rFonts w:ascii="Calibri" w:hAnsi="Calibri" w:cs="Calibri" w:eastAsiaTheme="majorEastAsia"/>
        </w:rPr>
        <w:t> </w:t>
      </w:r>
    </w:p>
    <w:p w:rsidR="00AE190D" w:rsidP="00AE190D" w:rsidRDefault="00522AF6" w14:paraId="308F19C4" w14:textId="77777777">
      <w:pPr>
        <w:pStyle w:val="paragraph"/>
        <w:spacing w:before="0" w:beforeAutospacing="0" w:after="0" w:afterAutospacing="0"/>
        <w:textAlignment w:val="baseline"/>
        <w:rPr>
          <w:rStyle w:val="eop"/>
          <w:rFonts w:ascii="Calibri" w:hAnsi="Calibri" w:cs="Calibri" w:eastAsiaTheme="majorEastAsia"/>
        </w:rPr>
      </w:pPr>
      <w:r>
        <w:rPr>
          <w:rStyle w:val="eop"/>
          <w:rFonts w:ascii="Calibri" w:hAnsi="Calibri" w:cs="Calibri" w:eastAsiaTheme="majorEastAsia"/>
        </w:rPr>
        <w:t> </w:t>
      </w:r>
    </w:p>
    <w:p w:rsidRPr="00AE190D" w:rsidR="00522AF6" w:rsidP="00AE190D" w:rsidRDefault="00AE190D" w14:paraId="7CAD0949" w14:textId="6F3FC3CB">
      <w:pPr>
        <w:pStyle w:val="paragraph"/>
        <w:spacing w:before="0" w:beforeAutospacing="0" w:after="0" w:afterAutospacing="0"/>
        <w:ind w:firstLine="720"/>
        <w:textAlignment w:val="baseline"/>
        <w:rPr>
          <w:rFonts w:ascii="Segoe UI" w:hAnsi="Segoe UI" w:cs="Segoe UI"/>
          <w:sz w:val="18"/>
          <w:szCs w:val="18"/>
        </w:rPr>
      </w:pPr>
      <w:r>
        <w:rPr>
          <w:rStyle w:val="eop"/>
          <w:rFonts w:ascii="Calibri" w:hAnsi="Calibri" w:cs="Calibri" w:eastAsiaTheme="majorEastAsia"/>
        </w:rPr>
        <w:t>300.002.001.003</w:t>
      </w:r>
      <w:r w:rsidRPr="00AE190D">
        <w:rPr>
          <w:rFonts w:ascii="Calibri" w:hAnsi="Calibri" w:cs="Calibri"/>
        </w:rPr>
        <w:t xml:space="preserve">      </w:t>
      </w:r>
      <w:r w:rsidRPr="00AE190D" w:rsidR="00522AF6">
        <w:rPr>
          <w:rFonts w:ascii="Calibri" w:hAnsi="Calibri" w:cs="Calibri"/>
        </w:rPr>
        <w:t>Land and Building Requirements  </w:t>
      </w:r>
    </w:p>
    <w:p w:rsidRPr="00522AF6" w:rsidR="00522AF6" w:rsidP="00522AF6" w:rsidRDefault="00522AF6" w14:paraId="154A23BE" w14:textId="77777777">
      <w:pPr>
        <w:ind w:left="2880" w:hanging="21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5849EAFE" w14:textId="77777777">
      <w:pPr>
        <w:numPr>
          <w:ilvl w:val="0"/>
          <w:numId w:val="12"/>
        </w:numPr>
        <w:ind w:left="360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No lot shall be less than </w:t>
      </w:r>
      <w:r w:rsidRPr="00522AF6">
        <w:rPr>
          <w:rFonts w:ascii="Calibri" w:hAnsi="Calibri" w:eastAsia="Times New Roman" w:cs="Calibri"/>
          <w:strike/>
          <w:kern w:val="0"/>
          <w:u w:val="single"/>
          <w14:ligatures w14:val="none"/>
        </w:rPr>
        <w:t>two acres</w:t>
      </w:r>
      <w:r w:rsidRPr="00522AF6">
        <w:rPr>
          <w:rFonts w:ascii="Calibri" w:hAnsi="Calibri" w:eastAsia="Times New Roman" w:cs="Calibri"/>
          <w:kern w:val="0"/>
          <w14:ligatures w14:val="none"/>
        </w:rPr>
        <w:t> one hundred and twenty thousand (120,000 </w:t>
      </w:r>
      <w:r w:rsidRPr="00522AF6">
        <w:rPr>
          <w:rFonts w:ascii="Calibri" w:hAnsi="Calibri" w:eastAsia="Times New Roman" w:cs="Calibri"/>
          <w:strike/>
          <w:kern w:val="0"/>
          <w:u w:val="single"/>
          <w14:ligatures w14:val="none"/>
        </w:rPr>
        <w:t>87,120</w:t>
      </w:r>
      <w:r w:rsidRPr="00522AF6">
        <w:rPr>
          <w:rFonts w:ascii="Calibri" w:hAnsi="Calibri" w:eastAsia="Times New Roman" w:cs="Calibri"/>
          <w:kern w:val="0"/>
          <w14:ligatures w14:val="none"/>
        </w:rPr>
        <w:t>) square feet, in cases where the proposed septic system demands an increased lot size the minimum lot size is determined by the Soil Type Lot Size Regulations found in the Subdivision Regulation Section of this book. Every lot shall have a minimum continuous lot frontage of three </w:t>
      </w:r>
      <w:r w:rsidRPr="00522AF6">
        <w:rPr>
          <w:rFonts w:ascii="Calibri" w:hAnsi="Calibri" w:eastAsia="Times New Roman" w:cs="Calibri"/>
          <w:strike/>
          <w:kern w:val="0"/>
          <w:u w:val="single"/>
          <w14:ligatures w14:val="none"/>
        </w:rPr>
        <w:t>two</w:t>
      </w:r>
      <w:r w:rsidRPr="00522AF6">
        <w:rPr>
          <w:rFonts w:ascii="Calibri" w:hAnsi="Calibri" w:eastAsia="Times New Roman" w:cs="Calibri"/>
          <w:kern w:val="0"/>
          <w14:ligatures w14:val="none"/>
        </w:rPr>
        <w:t> hundred (300 </w:t>
      </w:r>
      <w:r w:rsidRPr="00522AF6">
        <w:rPr>
          <w:rFonts w:ascii="Calibri" w:hAnsi="Calibri" w:eastAsia="Times New Roman" w:cs="Calibri"/>
          <w:strike/>
          <w:kern w:val="0"/>
          <w:u w:val="single"/>
          <w14:ligatures w14:val="none"/>
        </w:rPr>
        <w:t>200</w:t>
      </w:r>
      <w:r w:rsidRPr="00522AF6">
        <w:rPr>
          <w:rFonts w:ascii="Calibri" w:hAnsi="Calibri" w:eastAsia="Times New Roman" w:cs="Calibri"/>
          <w:kern w:val="0"/>
          <w14:ligatures w14:val="none"/>
        </w:rPr>
        <w:t>) feet, provided that where lots are located on the exterior of a curving street, a shorter front dimension may be permitted, although never to be less than one hundred and fifty (150) feet, (3/12/2002) provided the average width of the lot measured across its center shall be three </w:t>
      </w:r>
      <w:r w:rsidRPr="00522AF6">
        <w:rPr>
          <w:rFonts w:ascii="Calibri" w:hAnsi="Calibri" w:eastAsia="Times New Roman" w:cs="Calibri"/>
          <w:strike/>
          <w:kern w:val="0"/>
          <w:u w:val="single"/>
          <w14:ligatures w14:val="none"/>
        </w:rPr>
        <w:t>two</w:t>
      </w:r>
      <w:r w:rsidRPr="00522AF6">
        <w:rPr>
          <w:rFonts w:ascii="Calibri" w:hAnsi="Calibri" w:eastAsia="Times New Roman" w:cs="Calibri"/>
          <w:kern w:val="0"/>
          <w14:ligatures w14:val="none"/>
        </w:rPr>
        <w:t> hundred (300</w:t>
      </w:r>
      <w:r w:rsidRPr="00522AF6">
        <w:rPr>
          <w:rFonts w:ascii="Calibri" w:hAnsi="Calibri" w:eastAsia="Times New Roman" w:cs="Calibri"/>
          <w:strike/>
          <w:kern w:val="0"/>
          <w14:ligatures w14:val="none"/>
        </w:rPr>
        <w:t> </w:t>
      </w:r>
      <w:r w:rsidRPr="00522AF6">
        <w:rPr>
          <w:rFonts w:ascii="Calibri" w:hAnsi="Calibri" w:eastAsia="Times New Roman" w:cs="Calibri"/>
          <w:strike/>
          <w:kern w:val="0"/>
          <w:u w:val="single"/>
          <w14:ligatures w14:val="none"/>
        </w:rPr>
        <w:t>200</w:t>
      </w:r>
      <w:r w:rsidRPr="00522AF6">
        <w:rPr>
          <w:rFonts w:ascii="Calibri" w:hAnsi="Calibri" w:eastAsia="Times New Roman" w:cs="Calibri"/>
          <w:kern w:val="0"/>
          <w14:ligatures w14:val="none"/>
        </w:rPr>
        <w:t>) feet. No building shall be constructed on such a lot if the building </w:t>
      </w:r>
      <w:proofErr w:type="gramStart"/>
      <w:r w:rsidRPr="00522AF6">
        <w:rPr>
          <w:rFonts w:ascii="Calibri" w:hAnsi="Calibri" w:eastAsia="Times New Roman" w:cs="Calibri"/>
          <w:kern w:val="0"/>
          <w14:ligatures w14:val="none"/>
        </w:rPr>
        <w:t>would not otherwise be</w:t>
      </w:r>
      <w:proofErr w:type="gramEnd"/>
      <w:r w:rsidRPr="00522AF6">
        <w:rPr>
          <w:rFonts w:ascii="Calibri" w:hAnsi="Calibri" w:eastAsia="Times New Roman" w:cs="Calibri"/>
          <w:kern w:val="0"/>
          <w14:ligatures w14:val="none"/>
        </w:rPr>
        <w:t> permitted by the provisions of this Ordinance. </w:t>
      </w:r>
      <w:r w:rsidRPr="00522AF6">
        <w:rPr>
          <w:rFonts w:ascii="Calibri" w:hAnsi="Calibri" w:eastAsia="Times New Roman" w:cs="Calibri"/>
          <w:kern w:val="0"/>
          <w:u w:val="single"/>
          <w14:ligatures w14:val="none"/>
        </w:rPr>
        <w:t> </w:t>
      </w:r>
      <w:r w:rsidRPr="00522AF6">
        <w:rPr>
          <w:rFonts w:ascii="Calibri" w:hAnsi="Calibri" w:eastAsia="Times New Roman" w:cs="Calibri"/>
          <w:kern w:val="0"/>
          <w14:ligatures w14:val="none"/>
        </w:rPr>
        <w:t> </w:t>
      </w:r>
    </w:p>
    <w:p w:rsidRPr="00522AF6" w:rsidR="00522AF6" w:rsidP="00522AF6" w:rsidRDefault="00522AF6" w14:paraId="26C8EA3E" w14:textId="77777777">
      <w:pPr>
        <w:ind w:left="324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4CF0972"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5AA0161"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300.002.001.005</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Front, Side and Rear Yards:  </w:t>
      </w:r>
    </w:p>
    <w:p w:rsidRPr="00522AF6" w:rsidR="00522AF6" w:rsidP="00522AF6" w:rsidRDefault="00522AF6" w14:paraId="3603AB19"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5C7B526" w14:textId="77777777">
      <w:pPr>
        <w:numPr>
          <w:ilvl w:val="0"/>
          <w:numId w:val="13"/>
        </w:numPr>
        <w:ind w:left="324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Each building or structure shall be set back at least 125 </w:t>
      </w:r>
      <w:r w:rsidRPr="00522AF6">
        <w:rPr>
          <w:rFonts w:ascii="Calibri" w:hAnsi="Calibri" w:eastAsia="Times New Roman" w:cs="Calibri"/>
          <w:strike/>
          <w:kern w:val="0"/>
          <w:u w:val="single"/>
          <w14:ligatures w14:val="none"/>
        </w:rPr>
        <w:t>100</w:t>
      </w:r>
      <w:r w:rsidRPr="00522AF6">
        <w:rPr>
          <w:rFonts w:ascii="Calibri" w:hAnsi="Calibri" w:eastAsia="Times New Roman" w:cs="Calibri"/>
          <w:kern w:val="0"/>
          <w14:ligatures w14:val="none"/>
        </w:rPr>
        <w:t> feet from the edge of the pavement, except any such building or structure with frontage on an internal road within a subdivision or industrial park shall be set back at least 75</w:t>
      </w:r>
      <w:r w:rsidRPr="00522AF6">
        <w:rPr>
          <w:rFonts w:ascii="Calibri" w:hAnsi="Calibri" w:eastAsia="Times New Roman" w:cs="Calibri"/>
          <w:strike/>
          <w:kern w:val="0"/>
          <w14:ligatures w14:val="none"/>
        </w:rPr>
        <w:t> </w:t>
      </w:r>
      <w:r w:rsidRPr="00522AF6">
        <w:rPr>
          <w:rFonts w:ascii="Calibri" w:hAnsi="Calibri" w:eastAsia="Times New Roman" w:cs="Calibri"/>
          <w:strike/>
          <w:kern w:val="0"/>
          <w:u w:val="single"/>
          <w14:ligatures w14:val="none"/>
        </w:rPr>
        <w:t>50</w:t>
      </w:r>
      <w:r w:rsidRPr="00522AF6">
        <w:rPr>
          <w:rFonts w:ascii="Calibri" w:hAnsi="Calibri" w:eastAsia="Times New Roman" w:cs="Calibri"/>
          <w:kern w:val="0"/>
          <w14:ligatures w14:val="none"/>
        </w:rPr>
        <w:t> feet from the centerline (3/11/2003) of such internal road. Properties located on the commercial/industrial portion of Pine Road shall maintain a </w:t>
      </w:r>
      <w:proofErr w:type="gramStart"/>
      <w:r w:rsidRPr="00522AF6">
        <w:rPr>
          <w:rFonts w:ascii="Calibri" w:hAnsi="Calibri" w:eastAsia="Times New Roman" w:cs="Calibri"/>
          <w:kern w:val="0"/>
          <w14:ligatures w14:val="none"/>
        </w:rPr>
        <w:t>50 foot</w:t>
      </w:r>
      <w:proofErr w:type="gramEnd"/>
      <w:r w:rsidRPr="00522AF6">
        <w:rPr>
          <w:rFonts w:ascii="Calibri" w:hAnsi="Calibri" w:eastAsia="Times New Roman" w:cs="Calibri"/>
          <w:kern w:val="0"/>
          <w14:ligatures w14:val="none"/>
        </w:rPr>
        <w:t> front yard setback from the edge of right-of-way. (3/12) The 125 </w:t>
      </w:r>
      <w:r w:rsidRPr="00522AF6">
        <w:rPr>
          <w:rFonts w:ascii="Calibri" w:hAnsi="Calibri" w:eastAsia="Times New Roman" w:cs="Calibri"/>
          <w:strike/>
          <w:kern w:val="0"/>
          <w:u w:val="single"/>
          <w14:ligatures w14:val="none"/>
        </w:rPr>
        <w:t>100</w:t>
      </w:r>
      <w:r w:rsidRPr="00522AF6">
        <w:rPr>
          <w:rFonts w:ascii="Calibri" w:hAnsi="Calibri" w:eastAsia="Times New Roman" w:cs="Calibri"/>
          <w:kern w:val="0"/>
          <w14:ligatures w14:val="none"/>
        </w:rPr>
        <w:t> feet setback requirement applies only to those lots within the commercial/industrial district that front upon Routes 125 and 27. (3/2017) </w:t>
      </w:r>
    </w:p>
    <w:p w:rsidRPr="00522AF6" w:rsidR="00522AF6" w:rsidP="00522AF6" w:rsidRDefault="00522AF6" w14:paraId="197D4F32" w14:textId="77777777">
      <w:pPr>
        <w:ind w:left="288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7753E337" w14:textId="77777777">
      <w:pPr>
        <w:numPr>
          <w:ilvl w:val="0"/>
          <w:numId w:val="14"/>
        </w:numPr>
        <w:ind w:left="333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All parking areas shall be set back at least 50 feet from the edge of the pavement.  </w:t>
      </w:r>
    </w:p>
    <w:p w:rsidRPr="00522AF6" w:rsidR="00522AF6" w:rsidP="00522AF6" w:rsidRDefault="00522AF6" w14:paraId="68409BB4" w14:textId="77777777">
      <w:pPr>
        <w:ind w:left="2880" w:hanging="27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1A249CC" w14:textId="77777777">
      <w:pPr>
        <w:numPr>
          <w:ilvl w:val="0"/>
          <w:numId w:val="15"/>
        </w:numPr>
        <w:ind w:left="333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 xml:space="preserve">A landscaped, vegetated strip shall be maintained along the road frontage to a depth of at least fifty feet. Driveway(s) and a permitted sign may be placed within this area, but it </w:t>
      </w:r>
      <w:r w:rsidRPr="00522AF6">
        <w:rPr>
          <w:rFonts w:ascii="Calibri" w:hAnsi="Calibri" w:eastAsia="Times New Roman" w:cs="Calibri"/>
          <w:kern w:val="0"/>
          <w14:ligatures w14:val="none"/>
        </w:rPr>
        <w:t>shall not be used for any building, structures, parking, or the display or storage of goods.  </w:t>
      </w:r>
    </w:p>
    <w:p w:rsidRPr="00522AF6" w:rsidR="00522AF6" w:rsidP="00522AF6" w:rsidRDefault="00522AF6" w14:paraId="19F5BED3"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3A66279" w14:textId="77777777">
      <w:pPr>
        <w:numPr>
          <w:ilvl w:val="0"/>
          <w:numId w:val="16"/>
        </w:numPr>
        <w:ind w:left="342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There shall be no outside storage of goods within the first 125</w:t>
      </w:r>
      <w:r w:rsidRPr="00522AF6">
        <w:rPr>
          <w:rFonts w:ascii="Calibri" w:hAnsi="Calibri" w:eastAsia="Times New Roman" w:cs="Calibri"/>
          <w:strike/>
          <w:kern w:val="0"/>
          <w14:ligatures w14:val="none"/>
        </w:rPr>
        <w:t> </w:t>
      </w:r>
      <w:r w:rsidRPr="00522AF6">
        <w:rPr>
          <w:rFonts w:ascii="Calibri" w:hAnsi="Calibri" w:eastAsia="Times New Roman" w:cs="Calibri"/>
          <w:strike/>
          <w:kern w:val="0"/>
          <w:u w:val="single"/>
          <w14:ligatures w14:val="none"/>
        </w:rPr>
        <w:t>100</w:t>
      </w:r>
      <w:r w:rsidRPr="00522AF6">
        <w:rPr>
          <w:rFonts w:ascii="Calibri" w:hAnsi="Calibri" w:eastAsia="Times New Roman" w:cs="Calibri"/>
          <w:kern w:val="0"/>
          <w14:ligatures w14:val="none"/>
        </w:rPr>
        <w:t> feet of depth as measured from the edge of the pavement unless such storage is completely shielded from view by fencing, landscaping, or natural topography.  </w:t>
      </w:r>
    </w:p>
    <w:p w:rsidRPr="00522AF6" w:rsidR="00522AF6" w:rsidP="00522AF6" w:rsidRDefault="00522AF6" w14:paraId="211C69D1" w14:textId="77777777">
      <w:pPr>
        <w:ind w:left="2970" w:hanging="27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5A1430B2" w14:textId="77777777">
      <w:pPr>
        <w:numPr>
          <w:ilvl w:val="0"/>
          <w:numId w:val="17"/>
        </w:numPr>
        <w:ind w:left="342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Extent of outside display within the </w:t>
      </w:r>
      <w:proofErr w:type="gramStart"/>
      <w:r w:rsidRPr="00522AF6">
        <w:rPr>
          <w:rFonts w:ascii="Calibri" w:hAnsi="Calibri" w:eastAsia="Times New Roman" w:cs="Calibri"/>
          <w:kern w:val="0"/>
          <w14:ligatures w14:val="none"/>
        </w:rPr>
        <w:t>125 </w:t>
      </w:r>
      <w:r w:rsidRPr="00522AF6">
        <w:rPr>
          <w:rFonts w:ascii="Calibri" w:hAnsi="Calibri" w:eastAsia="Times New Roman" w:cs="Calibri"/>
          <w:strike/>
          <w:kern w:val="0"/>
          <w:u w:val="single"/>
          <w14:ligatures w14:val="none"/>
        </w:rPr>
        <w:t>100</w:t>
      </w:r>
      <w:r w:rsidRPr="00522AF6">
        <w:rPr>
          <w:rFonts w:ascii="Calibri" w:hAnsi="Calibri" w:eastAsia="Times New Roman" w:cs="Calibri"/>
          <w:kern w:val="0"/>
          <w14:ligatures w14:val="none"/>
        </w:rPr>
        <w:t> foot</w:t>
      </w:r>
      <w:proofErr w:type="gramEnd"/>
      <w:r w:rsidRPr="00522AF6">
        <w:rPr>
          <w:rFonts w:ascii="Calibri" w:hAnsi="Calibri" w:eastAsia="Times New Roman" w:cs="Calibri"/>
          <w:kern w:val="0"/>
          <w14:ligatures w14:val="none"/>
        </w:rPr>
        <w:t> setback shall be determined at the site review.  </w:t>
      </w:r>
    </w:p>
    <w:p w:rsidRPr="00522AF6" w:rsidR="00522AF6" w:rsidP="00522AF6" w:rsidRDefault="00522AF6" w14:paraId="539CF83A" w14:textId="77777777">
      <w:pPr>
        <w:ind w:left="2970" w:hanging="27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7EBA18F" w14:textId="77777777">
      <w:pPr>
        <w:numPr>
          <w:ilvl w:val="0"/>
          <w:numId w:val="18"/>
        </w:numPr>
        <w:ind w:left="342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No building or structure shall be located nearer than 25 feet of the property of any abutter.  </w:t>
      </w:r>
    </w:p>
    <w:p w:rsidRPr="00522AF6" w:rsidR="00522AF6" w:rsidP="00522AF6" w:rsidRDefault="00522AF6" w14:paraId="35A1D8A5" w14:textId="77777777">
      <w:pPr>
        <w:ind w:left="2970" w:hanging="27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D0108C9" w14:textId="77777777">
      <w:pPr>
        <w:numPr>
          <w:ilvl w:val="0"/>
          <w:numId w:val="19"/>
        </w:numPr>
        <w:ind w:left="342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No building or structure shall be located nearer than 75</w:t>
      </w:r>
      <w:r w:rsidRPr="00522AF6">
        <w:rPr>
          <w:rFonts w:ascii="Calibri" w:hAnsi="Calibri" w:eastAsia="Times New Roman" w:cs="Calibri"/>
          <w:strike/>
          <w:kern w:val="0"/>
          <w14:ligatures w14:val="none"/>
        </w:rPr>
        <w:t> </w:t>
      </w:r>
      <w:r w:rsidRPr="00522AF6">
        <w:rPr>
          <w:rFonts w:ascii="Calibri" w:hAnsi="Calibri" w:eastAsia="Times New Roman" w:cs="Calibri"/>
          <w:strike/>
          <w:kern w:val="0"/>
          <w:u w:val="single"/>
          <w14:ligatures w14:val="none"/>
        </w:rPr>
        <w:t>50</w:t>
      </w:r>
      <w:r w:rsidRPr="00522AF6">
        <w:rPr>
          <w:rFonts w:ascii="Calibri" w:hAnsi="Calibri" w:eastAsia="Times New Roman" w:cs="Calibri"/>
          <w:kern w:val="0"/>
          <w14:ligatures w14:val="none"/>
        </w:rPr>
        <w:t> feet of a State right-of-way.  </w:t>
      </w:r>
    </w:p>
    <w:p w:rsidRPr="00522AF6" w:rsidR="00522AF6" w:rsidP="00522AF6" w:rsidRDefault="00522AF6" w14:paraId="4BBACE80" w14:textId="77777777">
      <w:pPr>
        <w:ind w:left="2970" w:hanging="27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5890E947" w14:textId="77777777">
      <w:pPr>
        <w:numPr>
          <w:ilvl w:val="0"/>
          <w:numId w:val="20"/>
        </w:numPr>
        <w:ind w:left="3420" w:firstLine="0"/>
        <w:textAlignment w:val="baseline"/>
        <w:rPr>
          <w:rFonts w:ascii="Calibri" w:hAnsi="Calibri" w:eastAsia="Times New Roman" w:cs="Calibri"/>
          <w:kern w:val="0"/>
          <w14:ligatures w14:val="none"/>
        </w:rPr>
      </w:pPr>
      <w:r w:rsidRPr="00522AF6">
        <w:rPr>
          <w:rFonts w:ascii="Calibri" w:hAnsi="Calibri" w:eastAsia="Times New Roman" w:cs="Calibri"/>
          <w:kern w:val="0"/>
          <w14:ligatures w14:val="none"/>
        </w:rPr>
        <w:t xml:space="preserve">As part of Subdivision approval, the Planning Board may approve lots not meeting minimum requirements for </w:t>
      </w:r>
      <w:proofErr w:type="gramStart"/>
      <w:r w:rsidRPr="00522AF6">
        <w:rPr>
          <w:rFonts w:ascii="Calibri" w:hAnsi="Calibri" w:eastAsia="Times New Roman" w:cs="Calibri"/>
          <w:kern w:val="0"/>
          <w14:ligatures w14:val="none"/>
        </w:rPr>
        <w:t>use</w:t>
      </w:r>
      <w:proofErr w:type="gramEnd"/>
      <w:r w:rsidRPr="00522AF6">
        <w:rPr>
          <w:rFonts w:ascii="Calibri" w:hAnsi="Calibri" w:eastAsia="Times New Roman" w:cs="Calibri"/>
          <w:kern w:val="0"/>
          <w14:ligatures w14:val="none"/>
        </w:rPr>
        <w:t xml:space="preserve"> as open space, buffer zone, reserve space, parks, recreation area, or similar uses, subject to such reasonable terms and conditions as the Planning Board may require.  </w:t>
      </w:r>
    </w:p>
    <w:p w:rsidRPr="00522AF6" w:rsidR="00522AF6" w:rsidP="00522AF6" w:rsidRDefault="00522AF6" w14:paraId="4A522E65"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DCABE38"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i/>
          <w:iCs/>
          <w:kern w:val="0"/>
          <w:u w:val="single"/>
          <w14:ligatures w14:val="none"/>
        </w:rPr>
        <w:t>NEW SECTION</w:t>
      </w:r>
      <w:r w:rsidRPr="00522AF6">
        <w:rPr>
          <w:rFonts w:ascii="Calibri" w:hAnsi="Calibri" w:eastAsia="Times New Roman" w:cs="Calibri"/>
          <w:kern w:val="0"/>
          <w14:ligatures w14:val="none"/>
        </w:rPr>
        <w:t> </w:t>
      </w:r>
    </w:p>
    <w:p w:rsidRPr="00522AF6" w:rsidR="00522AF6" w:rsidP="00522AF6" w:rsidRDefault="00522AF6" w14:paraId="75F048E6"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E29A89A" w14:textId="77777777">
      <w:pPr>
        <w:ind w:left="2880" w:hanging="21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u w:val="single"/>
          <w14:ligatures w14:val="none"/>
        </w:rPr>
        <w:t>300.002.001.006</w:t>
      </w:r>
      <w:r w:rsidRPr="00522AF6">
        <w:rPr>
          <w:rFonts w:ascii="Calibri" w:hAnsi="Calibri" w:eastAsia="Times New Roman" w:cs="Calibri"/>
          <w:kern w:val="0"/>
          <w14:ligatures w14:val="none"/>
        </w:rPr>
        <w:tab/>
      </w:r>
      <w:proofErr w:type="gramStart"/>
      <w:r w:rsidRPr="00522AF6">
        <w:rPr>
          <w:rFonts w:ascii="Calibri" w:hAnsi="Calibri" w:eastAsia="Times New Roman" w:cs="Calibri"/>
          <w:kern w:val="0"/>
          <w:u w:val="single"/>
          <w14:ligatures w14:val="none"/>
        </w:rPr>
        <w:t>Multi-family</w:t>
      </w:r>
      <w:proofErr w:type="gramEnd"/>
      <w:r w:rsidRPr="00522AF6">
        <w:rPr>
          <w:rFonts w:ascii="Calibri" w:hAnsi="Calibri" w:eastAsia="Times New Roman" w:cs="Calibri"/>
          <w:kern w:val="0"/>
          <w:u w:val="single"/>
          <w14:ligatures w14:val="none"/>
        </w:rPr>
        <w:t> dwellings configured as duplexes, townhouses, or garden style apartments, including condominiums, shall be permitted in the </w:t>
      </w:r>
      <w:r w:rsidRPr="00522AF6">
        <w:rPr>
          <w:rFonts w:ascii="Calibri" w:hAnsi="Calibri" w:eastAsia="Times New Roman" w:cs="Calibri"/>
          <w:b/>
          <w:bCs/>
          <w:kern w:val="0"/>
          <w:u w:val="single"/>
          <w14:ligatures w14:val="none"/>
        </w:rPr>
        <w:t>Commercial/Industrial District. </w:t>
      </w:r>
      <w:r w:rsidRPr="00522AF6">
        <w:rPr>
          <w:rFonts w:ascii="Calibri" w:hAnsi="Calibri" w:eastAsia="Times New Roman" w:cs="Calibri"/>
          <w:kern w:val="0"/>
          <w:u w:val="single"/>
          <w14:ligatures w14:val="none"/>
        </w:rPr>
        <w:t xml:space="preserve">Such developments must conform to all restrictions and regulations stated herein, as well as those mandated by the New Hampshire Department of Environmental Services. All multi-family developments shall be subject to the Town of Brentwood Site </w:t>
      </w:r>
      <w:proofErr w:type="gramStart"/>
      <w:r w:rsidRPr="00522AF6">
        <w:rPr>
          <w:rFonts w:ascii="Calibri" w:hAnsi="Calibri" w:eastAsia="Times New Roman" w:cs="Calibri"/>
          <w:kern w:val="0"/>
          <w:u w:val="single"/>
          <w14:ligatures w14:val="none"/>
        </w:rPr>
        <w:t>Plan Review</w:t>
      </w:r>
      <w:proofErr w:type="gramEnd"/>
      <w:r w:rsidRPr="00522AF6">
        <w:rPr>
          <w:rFonts w:ascii="Calibri" w:hAnsi="Calibri" w:eastAsia="Times New Roman" w:cs="Calibri"/>
          <w:kern w:val="0"/>
          <w:u w:val="single"/>
          <w14:ligatures w14:val="none"/>
        </w:rPr>
        <w:t xml:space="preserve"> Regulations and the following standards.</w:t>
      </w:r>
      <w:r w:rsidRPr="00522AF6">
        <w:rPr>
          <w:rFonts w:ascii="Calibri" w:hAnsi="Calibri" w:eastAsia="Times New Roman" w:cs="Calibri"/>
          <w:kern w:val="0"/>
          <w14:ligatures w14:val="none"/>
        </w:rPr>
        <w:t> </w:t>
      </w:r>
    </w:p>
    <w:p w:rsidRPr="00522AF6" w:rsidR="00522AF6" w:rsidP="00522AF6" w:rsidRDefault="00522AF6" w14:paraId="3F35D7F7" w14:textId="77777777">
      <w:pPr>
        <w:ind w:left="2880" w:hanging="21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FAAE52B" w14:textId="77777777">
      <w:pPr>
        <w:numPr>
          <w:ilvl w:val="0"/>
          <w:numId w:val="21"/>
        </w:numPr>
        <w:ind w:left="351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Dwelling Unit Density. The following density of development is established for multi-family units: </w:t>
      </w:r>
      <w:r w:rsidRPr="00522AF6">
        <w:rPr>
          <w:rFonts w:ascii="Calibri" w:hAnsi="Calibri" w:eastAsia="Times New Roman" w:cs="Calibri"/>
          <w:kern w:val="0"/>
          <w14:ligatures w14:val="none"/>
        </w:rPr>
        <w:t> </w:t>
      </w:r>
    </w:p>
    <w:p w:rsidRPr="00522AF6" w:rsidR="00522AF6" w:rsidP="00522AF6" w:rsidRDefault="00522AF6" w14:paraId="2A264C35" w14:textId="77777777">
      <w:pPr>
        <w:ind w:left="315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A465FD4" w14:textId="77777777">
      <w:pPr>
        <w:numPr>
          <w:ilvl w:val="0"/>
          <w:numId w:val="22"/>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 xml:space="preserve">Density shall be governed by current soil type lot size regulations as adopted by the Planning Board and/or Town but in no case will density be greater than six (6) units per one (1) acre of developable land unless workforce housing units are </w:t>
      </w:r>
      <w:proofErr w:type="gramStart"/>
      <w:r w:rsidRPr="00522AF6">
        <w:rPr>
          <w:rFonts w:ascii="Calibri" w:hAnsi="Calibri" w:eastAsia="Times New Roman" w:cs="Calibri"/>
          <w:kern w:val="0"/>
          <w:u w:val="single"/>
          <w14:ligatures w14:val="none"/>
        </w:rPr>
        <w:t>being provided</w:t>
      </w:r>
      <w:proofErr w:type="gramEnd"/>
      <w:r w:rsidRPr="00522AF6">
        <w:rPr>
          <w:rFonts w:ascii="Calibri" w:hAnsi="Calibri" w:eastAsia="Times New Roman" w:cs="Calibri"/>
          <w:kern w:val="0"/>
          <w:u w:val="single"/>
          <w14:ligatures w14:val="none"/>
        </w:rPr>
        <w:t xml:space="preserve">. With the addition of workforce housing the number of units may be increased to </w:t>
      </w:r>
      <w:r w:rsidRPr="00522AF6">
        <w:rPr>
          <w:rFonts w:ascii="Calibri" w:hAnsi="Calibri" w:eastAsia="Times New Roman" w:cs="Calibri"/>
          <w:kern w:val="0"/>
          <w:u w:val="single"/>
          <w14:ligatures w14:val="none"/>
        </w:rPr>
        <w:t>eight units (8) per one (1) acre of developable land. </w:t>
      </w:r>
      <w:r w:rsidRPr="00522AF6">
        <w:rPr>
          <w:rFonts w:ascii="Calibri" w:hAnsi="Calibri" w:eastAsia="Times New Roman" w:cs="Calibri"/>
          <w:kern w:val="0"/>
          <w14:ligatures w14:val="none"/>
        </w:rPr>
        <w:t> </w:t>
      </w:r>
    </w:p>
    <w:p w:rsidRPr="00522AF6" w:rsidR="00522AF6" w:rsidP="00522AF6" w:rsidRDefault="00522AF6" w14:paraId="18D701F0" w14:textId="77777777">
      <w:pPr>
        <w:ind w:left="39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B721754" w14:textId="77777777">
      <w:pPr>
        <w:numPr>
          <w:ilvl w:val="0"/>
          <w:numId w:val="23"/>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Developable area is the total area less all acreage comprised of Type B hydric (poorly drained) and Type A hydric (very poorly drained) soils, alluvial soils (subject to flooding), water bodies, and slopes greater than 25%. </w:t>
      </w:r>
      <w:r w:rsidRPr="00522AF6">
        <w:rPr>
          <w:rFonts w:ascii="Calibri" w:hAnsi="Calibri" w:eastAsia="Times New Roman" w:cs="Calibri"/>
          <w:kern w:val="0"/>
          <w14:ligatures w14:val="none"/>
        </w:rPr>
        <w:t> </w:t>
      </w:r>
    </w:p>
    <w:p w:rsidRPr="00522AF6" w:rsidR="00522AF6" w:rsidP="00522AF6" w:rsidRDefault="00522AF6" w14:paraId="32F59B67"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3578681" w14:textId="77777777">
      <w:pPr>
        <w:numPr>
          <w:ilvl w:val="0"/>
          <w:numId w:val="24"/>
        </w:numPr>
        <w:ind w:left="369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General Design Guidelines. </w:t>
      </w:r>
      <w:r w:rsidRPr="00522AF6">
        <w:rPr>
          <w:rFonts w:ascii="Calibri" w:hAnsi="Calibri" w:eastAsia="Times New Roman" w:cs="Calibri"/>
          <w:kern w:val="0"/>
          <w14:ligatures w14:val="none"/>
        </w:rPr>
        <w:t> </w:t>
      </w:r>
    </w:p>
    <w:p w:rsidRPr="00522AF6" w:rsidR="00522AF6" w:rsidP="00522AF6" w:rsidRDefault="00522AF6" w14:paraId="1FCFAC4D" w14:textId="77777777">
      <w:pPr>
        <w:ind w:left="333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7D11CA9B" w14:textId="77777777">
      <w:pPr>
        <w:numPr>
          <w:ilvl w:val="0"/>
          <w:numId w:val="25"/>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b/>
          <w:bCs/>
          <w:kern w:val="0"/>
          <w:u w:val="single"/>
          <w14:ligatures w14:val="none"/>
        </w:rPr>
        <w:t>All Multi-family Structures</w:t>
      </w:r>
      <w:r w:rsidRPr="00522AF6">
        <w:rPr>
          <w:rFonts w:ascii="Calibri" w:hAnsi="Calibri" w:eastAsia="Times New Roman" w:cs="Calibri"/>
          <w:kern w:val="0"/>
          <w:u w:val="single"/>
          <w14:ligatures w14:val="none"/>
        </w:rPr>
        <w:t> - Incorporate “step down” massing towards existing adjacent single-family lots, limit wall lengths abutting single family residential properties, provide visual buffers to abutting single family residential properties, and consider rear massing vs front presentation when establishing a relationship with the road frontage.</w:t>
      </w:r>
      <w:r w:rsidRPr="00522AF6">
        <w:rPr>
          <w:rFonts w:ascii="Calibri" w:hAnsi="Calibri" w:eastAsia="Times New Roman" w:cs="Calibri"/>
          <w:kern w:val="0"/>
          <w14:ligatures w14:val="none"/>
        </w:rPr>
        <w:t> </w:t>
      </w:r>
    </w:p>
    <w:p w:rsidRPr="00522AF6" w:rsidR="00522AF6" w:rsidP="00522AF6" w:rsidRDefault="00522AF6" w14:paraId="2E9684D6" w14:textId="77777777">
      <w:pPr>
        <w:ind w:left="39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5F72C834" w14:textId="77777777">
      <w:pPr>
        <w:numPr>
          <w:ilvl w:val="0"/>
          <w:numId w:val="26"/>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b/>
          <w:bCs/>
          <w:kern w:val="0"/>
          <w:u w:val="single"/>
          <w14:ligatures w14:val="none"/>
        </w:rPr>
        <w:t>Townhouse Structures</w:t>
      </w:r>
      <w:r w:rsidRPr="00522AF6">
        <w:rPr>
          <w:rFonts w:ascii="Calibri" w:hAnsi="Calibri" w:eastAsia="Times New Roman" w:cs="Calibri"/>
          <w:kern w:val="0"/>
          <w:u w:val="single"/>
          <w14:ligatures w14:val="none"/>
        </w:rPr>
        <w:t> - maximum of eight (8) attached units.</w:t>
      </w:r>
      <w:r w:rsidRPr="00522AF6">
        <w:rPr>
          <w:rFonts w:ascii="Calibri" w:hAnsi="Calibri" w:eastAsia="Times New Roman" w:cs="Calibri"/>
          <w:kern w:val="0"/>
          <w14:ligatures w14:val="none"/>
        </w:rPr>
        <w:t> </w:t>
      </w:r>
    </w:p>
    <w:p w:rsidRPr="00522AF6" w:rsidR="00522AF6" w:rsidP="00522AF6" w:rsidRDefault="00522AF6" w14:paraId="51775126"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69710BF9" w14:textId="77777777">
      <w:pPr>
        <w:numPr>
          <w:ilvl w:val="0"/>
          <w:numId w:val="27"/>
        </w:numPr>
        <w:ind w:left="468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 xml:space="preserve">Attached townhouses shall </w:t>
      </w:r>
      <w:proofErr w:type="gramStart"/>
      <w:r w:rsidRPr="00522AF6">
        <w:rPr>
          <w:rFonts w:ascii="Calibri" w:hAnsi="Calibri" w:eastAsia="Times New Roman" w:cs="Calibri"/>
          <w:kern w:val="0"/>
          <w:u w:val="single"/>
          <w14:ligatures w14:val="none"/>
        </w:rPr>
        <w:t>read</w:t>
      </w:r>
      <w:proofErr w:type="gramEnd"/>
      <w:r w:rsidRPr="00522AF6">
        <w:rPr>
          <w:rFonts w:ascii="Calibri" w:hAnsi="Calibri" w:eastAsia="Times New Roman" w:cs="Calibri"/>
          <w:kern w:val="0"/>
          <w:u w:val="single"/>
          <w14:ligatures w14:val="none"/>
        </w:rPr>
        <w:t xml:space="preserve"> as a unified building mass, maintaining a common architectural language across the entire length of units. This mass shall be varied by changes in unit orientation, color/material variations, shifts in roof profile, entrance vestibules, canopies or porches, and variation at corner units. Windows, bays, balconies, and other articulation can be used to express the individuality of each unit.</w:t>
      </w:r>
      <w:r w:rsidRPr="00522AF6">
        <w:rPr>
          <w:rFonts w:ascii="Calibri" w:hAnsi="Calibri" w:eastAsia="Times New Roman" w:cs="Calibri"/>
          <w:kern w:val="0"/>
          <w14:ligatures w14:val="none"/>
        </w:rPr>
        <w:t> </w:t>
      </w:r>
    </w:p>
    <w:p w:rsidRPr="00522AF6" w:rsidR="00522AF6" w:rsidP="00522AF6" w:rsidRDefault="00522AF6" w14:paraId="30E54240" w14:textId="77777777">
      <w:pPr>
        <w:ind w:left="43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662B4F37" w14:textId="77777777">
      <w:pPr>
        <w:numPr>
          <w:ilvl w:val="0"/>
          <w:numId w:val="28"/>
        </w:numPr>
        <w:ind w:left="468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Vary the roofline along the building length to reflect individual units. This can be achieved using separate roof forms; a combination of roof types (such as shed, gabled and hipped roofs); and gables/dormers.</w:t>
      </w:r>
      <w:r w:rsidRPr="00522AF6">
        <w:rPr>
          <w:rFonts w:ascii="Calibri" w:hAnsi="Calibri" w:eastAsia="Times New Roman" w:cs="Calibri"/>
          <w:kern w:val="0"/>
          <w14:ligatures w14:val="none"/>
        </w:rPr>
        <w:t> </w:t>
      </w:r>
    </w:p>
    <w:p w:rsidRPr="00522AF6" w:rsidR="00522AF6" w:rsidP="00522AF6" w:rsidRDefault="00522AF6" w14:paraId="268AD323"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36D2BD9B" w14:textId="77777777">
      <w:pPr>
        <w:numPr>
          <w:ilvl w:val="0"/>
          <w:numId w:val="29"/>
        </w:numPr>
        <w:ind w:left="468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Use building and roof modulation and articulation to reduce the appearance of large building masses.</w:t>
      </w:r>
      <w:r w:rsidRPr="00522AF6">
        <w:rPr>
          <w:rFonts w:ascii="Calibri" w:hAnsi="Calibri" w:eastAsia="Times New Roman" w:cs="Calibri"/>
          <w:kern w:val="0"/>
          <w14:ligatures w14:val="none"/>
        </w:rPr>
        <w:t> </w:t>
      </w:r>
    </w:p>
    <w:p w:rsidRPr="00522AF6" w:rsidR="00522AF6" w:rsidP="00522AF6" w:rsidRDefault="00522AF6" w14:paraId="4DC0BF9F"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76840835" w14:textId="77777777">
      <w:pPr>
        <w:numPr>
          <w:ilvl w:val="0"/>
          <w:numId w:val="30"/>
        </w:numPr>
        <w:ind w:left="513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Modulate the building facade with features such as porches, balconies, building wall relief, and bay windows.</w:t>
      </w:r>
      <w:r w:rsidRPr="00522AF6">
        <w:rPr>
          <w:rFonts w:ascii="Calibri" w:hAnsi="Calibri" w:eastAsia="Times New Roman" w:cs="Calibri"/>
          <w:kern w:val="0"/>
          <w14:ligatures w14:val="none"/>
        </w:rPr>
        <w:t> </w:t>
      </w:r>
    </w:p>
    <w:p w:rsidRPr="00522AF6" w:rsidR="00522AF6" w:rsidP="00522AF6" w:rsidRDefault="00522AF6" w14:paraId="423BC41A" w14:textId="77777777">
      <w:pPr>
        <w:numPr>
          <w:ilvl w:val="0"/>
          <w:numId w:val="31"/>
        </w:numPr>
        <w:ind w:left="513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Provide roof elements such as gables, eyebrow roof forms or dormers.</w:t>
      </w:r>
      <w:r w:rsidRPr="00522AF6">
        <w:rPr>
          <w:rFonts w:ascii="Calibri" w:hAnsi="Calibri" w:eastAsia="Times New Roman" w:cs="Calibri"/>
          <w:kern w:val="0"/>
          <w14:ligatures w14:val="none"/>
        </w:rPr>
        <w:t> </w:t>
      </w:r>
    </w:p>
    <w:p w:rsidRPr="00522AF6" w:rsidR="00522AF6" w:rsidP="00522AF6" w:rsidRDefault="00522AF6" w14:paraId="09DEF430" w14:textId="77777777">
      <w:pPr>
        <w:numPr>
          <w:ilvl w:val="0"/>
          <w:numId w:val="32"/>
        </w:numPr>
        <w:ind w:left="513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Incorporate cornice, soffit, or fascia details that emphasize the top of the building.</w:t>
      </w:r>
      <w:r w:rsidRPr="00522AF6">
        <w:rPr>
          <w:rFonts w:ascii="Calibri" w:hAnsi="Calibri" w:eastAsia="Times New Roman" w:cs="Calibri"/>
          <w:kern w:val="0"/>
          <w14:ligatures w14:val="none"/>
        </w:rPr>
        <w:t> </w:t>
      </w:r>
    </w:p>
    <w:p w:rsidRPr="00522AF6" w:rsidR="00522AF6" w:rsidP="00522AF6" w:rsidRDefault="00522AF6" w14:paraId="494A87A4" w14:textId="77777777">
      <w:pPr>
        <w:numPr>
          <w:ilvl w:val="0"/>
          <w:numId w:val="33"/>
        </w:numPr>
        <w:ind w:left="513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Provide roof overhangs.</w:t>
      </w:r>
      <w:r w:rsidRPr="00522AF6">
        <w:rPr>
          <w:rFonts w:ascii="Calibri" w:hAnsi="Calibri" w:eastAsia="Times New Roman" w:cs="Calibri"/>
          <w:kern w:val="0"/>
          <w14:ligatures w14:val="none"/>
        </w:rPr>
        <w:t> </w:t>
      </w:r>
    </w:p>
    <w:p w:rsidRPr="00522AF6" w:rsidR="00522AF6" w:rsidP="00522AF6" w:rsidRDefault="00522AF6" w14:paraId="4B426CE1" w14:textId="77777777">
      <w:pPr>
        <w:numPr>
          <w:ilvl w:val="0"/>
          <w:numId w:val="34"/>
        </w:numPr>
        <w:ind w:left="513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Articulate the roof with rafter tails and brackets.</w:t>
      </w:r>
      <w:r w:rsidRPr="00522AF6">
        <w:rPr>
          <w:rFonts w:ascii="Calibri" w:hAnsi="Calibri" w:eastAsia="Times New Roman" w:cs="Calibri"/>
          <w:kern w:val="0"/>
          <w14:ligatures w14:val="none"/>
        </w:rPr>
        <w:t> </w:t>
      </w:r>
    </w:p>
    <w:p w:rsidRPr="00522AF6" w:rsidR="00522AF6" w:rsidP="00522AF6" w:rsidRDefault="00522AF6" w14:paraId="4E57C675"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86564BA" w14:textId="77777777">
      <w:pPr>
        <w:numPr>
          <w:ilvl w:val="0"/>
          <w:numId w:val="35"/>
        </w:numPr>
        <w:ind w:left="468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Differentiation of individual units through building and roof modulation to reduce the appearance of large building masses.</w:t>
      </w:r>
      <w:r w:rsidRPr="00522AF6">
        <w:rPr>
          <w:rFonts w:ascii="Calibri" w:hAnsi="Calibri" w:eastAsia="Times New Roman" w:cs="Calibri"/>
          <w:kern w:val="0"/>
          <w14:ligatures w14:val="none"/>
        </w:rPr>
        <w:t> </w:t>
      </w:r>
    </w:p>
    <w:p w:rsidRPr="00522AF6" w:rsidR="00522AF6" w:rsidP="00522AF6" w:rsidRDefault="00522AF6" w14:paraId="04D5EE78" w14:textId="77777777">
      <w:pPr>
        <w:ind w:left="43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E2A1C3B" w14:textId="77777777">
      <w:pPr>
        <w:numPr>
          <w:ilvl w:val="0"/>
          <w:numId w:val="36"/>
        </w:numPr>
        <w:ind w:left="468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14:ligatures w14:val="none"/>
        </w:rPr>
        <w:t>Design garages so that they do not dominate the dwelling's </w:t>
      </w:r>
      <w:proofErr w:type="gramStart"/>
      <w:r w:rsidRPr="00522AF6">
        <w:rPr>
          <w:rFonts w:ascii="Calibri" w:hAnsi="Calibri" w:eastAsia="Times New Roman" w:cs="Calibri"/>
          <w:kern w:val="0"/>
          <w:u w:val="single"/>
          <w14:ligatures w14:val="none"/>
        </w:rPr>
        <w:t>façade</w:t>
      </w:r>
      <w:proofErr w:type="gramEnd"/>
      <w:r w:rsidRPr="00522AF6">
        <w:rPr>
          <w:rFonts w:ascii="Calibri" w:hAnsi="Calibri" w:eastAsia="Times New Roman" w:cs="Calibri"/>
          <w:kern w:val="0"/>
          <w:u w:val="single"/>
          <w14:ligatures w14:val="none"/>
        </w:rPr>
        <w:t xml:space="preserve">; garages should be either set back or forward from the unit’s principal </w:t>
      </w:r>
      <w:proofErr w:type="gramStart"/>
      <w:r w:rsidRPr="00522AF6">
        <w:rPr>
          <w:rFonts w:ascii="Calibri" w:hAnsi="Calibri" w:eastAsia="Times New Roman" w:cs="Calibri"/>
          <w:kern w:val="0"/>
          <w:u w:val="single"/>
          <w14:ligatures w14:val="none"/>
        </w:rPr>
        <w:t>façade</w:t>
      </w:r>
      <w:proofErr w:type="gramEnd"/>
      <w:r w:rsidRPr="00522AF6">
        <w:rPr>
          <w:rFonts w:ascii="Calibri" w:hAnsi="Calibri" w:eastAsia="Times New Roman" w:cs="Calibri"/>
          <w:kern w:val="0"/>
          <w:u w:val="single"/>
          <w14:ligatures w14:val="none"/>
        </w:rPr>
        <w:t>.</w:t>
      </w:r>
      <w:r w:rsidRPr="00522AF6">
        <w:rPr>
          <w:rFonts w:ascii="Calibri" w:hAnsi="Calibri" w:eastAsia="Times New Roman" w:cs="Calibri"/>
          <w:kern w:val="0"/>
          <w14:ligatures w14:val="none"/>
        </w:rPr>
        <w:t> </w:t>
      </w:r>
    </w:p>
    <w:p w:rsidRPr="00522AF6" w:rsidR="00522AF6" w:rsidP="00522AF6" w:rsidRDefault="00522AF6" w14:paraId="5089C478" w14:textId="77777777">
      <w:pPr>
        <w:ind w:left="2700" w:hanging="261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504322E8" w14:textId="77777777">
      <w:pPr>
        <w:numPr>
          <w:ilvl w:val="0"/>
          <w:numId w:val="37"/>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b/>
          <w:bCs/>
          <w:kern w:val="0"/>
          <w:u w:val="single"/>
          <w14:ligatures w14:val="none"/>
        </w:rPr>
        <w:t>Garden style apartments</w:t>
      </w:r>
      <w:r w:rsidRPr="00522AF6">
        <w:rPr>
          <w:rFonts w:ascii="Calibri" w:hAnsi="Calibri" w:eastAsia="Times New Roman" w:cs="Calibri"/>
          <w:kern w:val="0"/>
          <w:u w:val="single"/>
          <w14:ligatures w14:val="none"/>
        </w:rPr>
        <w:t> - maximum of 24 units, in a two-story structure. Break up building massing with a combination of varying exterior features </w:t>
      </w:r>
      <w:proofErr w:type="gramStart"/>
      <w:r w:rsidRPr="00522AF6">
        <w:rPr>
          <w:rFonts w:ascii="Calibri" w:hAnsi="Calibri" w:eastAsia="Times New Roman" w:cs="Calibri"/>
          <w:kern w:val="0"/>
          <w:u w:val="single"/>
          <w14:ligatures w14:val="none"/>
        </w:rPr>
        <w:t>such as:</w:t>
      </w:r>
      <w:proofErr w:type="gramEnd"/>
      <w:r w:rsidRPr="00522AF6">
        <w:rPr>
          <w:rFonts w:ascii="Calibri" w:hAnsi="Calibri" w:eastAsia="Times New Roman" w:cs="Calibri"/>
          <w:kern w:val="0"/>
          <w:u w:val="single"/>
          <w14:ligatures w14:val="none"/>
        </w:rPr>
        <w:t> siding materials, color, window sizes, shudders, varying roof lines, dormers, along with porches and decks.</w:t>
      </w:r>
      <w:r w:rsidRPr="00522AF6">
        <w:rPr>
          <w:rFonts w:ascii="Calibri" w:hAnsi="Calibri" w:eastAsia="Times New Roman" w:cs="Calibri"/>
          <w:kern w:val="0"/>
          <w14:ligatures w14:val="none"/>
        </w:rPr>
        <w:t> </w:t>
      </w:r>
    </w:p>
    <w:p w:rsidRPr="00522AF6" w:rsidR="00522AF6" w:rsidP="00522AF6" w:rsidRDefault="00522AF6" w14:paraId="3A9F0D07"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2C38ADB" w14:textId="77777777">
      <w:pPr>
        <w:numPr>
          <w:ilvl w:val="0"/>
          <w:numId w:val="38"/>
        </w:numPr>
        <w:ind w:left="369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External setbacks. The following are requirements applicable to the external boundaries of the development:</w:t>
      </w:r>
      <w:r w:rsidRPr="00522AF6">
        <w:rPr>
          <w:rFonts w:ascii="Calibri" w:hAnsi="Calibri" w:eastAsia="Times New Roman" w:cs="Calibri"/>
          <w:kern w:val="0"/>
          <w14:ligatures w14:val="none"/>
        </w:rPr>
        <w:t> </w:t>
      </w:r>
    </w:p>
    <w:p w:rsidRPr="00522AF6" w:rsidR="00522AF6" w:rsidP="00522AF6" w:rsidRDefault="00522AF6" w14:paraId="22B2A7B6" w14:textId="77777777">
      <w:pPr>
        <w:ind w:left="333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3AD8B4C8" w14:textId="77777777">
      <w:pPr>
        <w:numPr>
          <w:ilvl w:val="0"/>
          <w:numId w:val="39"/>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 xml:space="preserve">There shall be reserved </w:t>
      </w:r>
      <w:proofErr w:type="gramStart"/>
      <w:r w:rsidRPr="00522AF6">
        <w:rPr>
          <w:rFonts w:ascii="Calibri" w:hAnsi="Calibri" w:eastAsia="Times New Roman" w:cs="Calibri"/>
          <w:kern w:val="0"/>
          <w:u w:val="single"/>
          <w:shd w:val="clear" w:color="auto" w:fill="FFFF00"/>
          <w14:ligatures w14:val="none"/>
        </w:rPr>
        <w:t>a minimum</w:t>
      </w:r>
      <w:proofErr w:type="gramEnd"/>
      <w:r w:rsidRPr="00522AF6">
        <w:rPr>
          <w:rFonts w:ascii="Calibri" w:hAnsi="Calibri" w:eastAsia="Times New Roman" w:cs="Calibri"/>
          <w:kern w:val="0"/>
          <w:u w:val="single"/>
          <w:shd w:val="clear" w:color="auto" w:fill="FFFF00"/>
          <w14:ligatures w14:val="none"/>
        </w:rPr>
        <w:t xml:space="preserve"> frontage to serve as access to </w:t>
      </w:r>
      <w:proofErr w:type="gramStart"/>
      <w:r w:rsidRPr="00522AF6">
        <w:rPr>
          <w:rFonts w:ascii="Calibri" w:hAnsi="Calibri" w:eastAsia="Times New Roman" w:cs="Calibri"/>
          <w:kern w:val="0"/>
          <w:u w:val="single"/>
          <w:shd w:val="clear" w:color="auto" w:fill="FFFF00"/>
          <w14:ligatures w14:val="none"/>
        </w:rPr>
        <w:t>the multi</w:t>
      </w:r>
      <w:proofErr w:type="gramEnd"/>
      <w:r w:rsidRPr="00522AF6">
        <w:rPr>
          <w:rFonts w:ascii="Calibri" w:hAnsi="Calibri" w:eastAsia="Times New Roman" w:cs="Calibri"/>
          <w:kern w:val="0"/>
          <w:u w:val="single"/>
          <w:shd w:val="clear" w:color="auto" w:fill="FFFF00"/>
          <w14:ligatures w14:val="none"/>
        </w:rPr>
        <w:t>-family development. This shall be no less than one hundred (100) feet and must be located on a road with a Class V designation or better. </w:t>
      </w:r>
      <w:r w:rsidRPr="00522AF6">
        <w:rPr>
          <w:rFonts w:ascii="Calibri" w:hAnsi="Calibri" w:eastAsia="Times New Roman" w:cs="Calibri"/>
          <w:kern w:val="0"/>
          <w14:ligatures w14:val="none"/>
        </w:rPr>
        <w:t> </w:t>
      </w:r>
    </w:p>
    <w:p w:rsidRPr="00522AF6" w:rsidR="00522AF6" w:rsidP="00522AF6" w:rsidRDefault="00522AF6" w14:paraId="269C27F6" w14:textId="77777777">
      <w:pPr>
        <w:ind w:left="39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FB5D0E6" w14:textId="77777777">
      <w:pPr>
        <w:numPr>
          <w:ilvl w:val="0"/>
          <w:numId w:val="40"/>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A perimeter buffer zone having a minimum depth of one hundred (100) feet shall be provided between any structure, septic system or service maintenance road, and the perimeter lot line of the tract. Said buffer zone shall be comprised of vegetation, either natural or planted. </w:t>
      </w:r>
      <w:r w:rsidRPr="00522AF6">
        <w:rPr>
          <w:rFonts w:ascii="Calibri" w:hAnsi="Calibri" w:eastAsia="Times New Roman" w:cs="Calibri"/>
          <w:kern w:val="0"/>
          <w14:ligatures w14:val="none"/>
        </w:rPr>
        <w:t> </w:t>
      </w:r>
    </w:p>
    <w:p w:rsidRPr="00522AF6" w:rsidR="00522AF6" w:rsidP="00522AF6" w:rsidRDefault="00522AF6" w14:paraId="0D1BDACE"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0A5BCC0" w14:textId="77777777">
      <w:pPr>
        <w:numPr>
          <w:ilvl w:val="0"/>
          <w:numId w:val="41"/>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No construction shall be permitted within the buffer zone, other than the primary access road which shall be allowed to cross the buffer zone at the point of access to the pre-existing Class V or better road serving as the entrance to the development. Along both sides of this primary access road reserve strips of twenty-five (25) feet must be maintained for the first one hundred (100) feet of said primary access road. </w:t>
      </w:r>
      <w:r w:rsidRPr="00522AF6">
        <w:rPr>
          <w:rFonts w:ascii="Calibri" w:hAnsi="Calibri" w:eastAsia="Times New Roman" w:cs="Calibri"/>
          <w:kern w:val="0"/>
          <w14:ligatures w14:val="none"/>
        </w:rPr>
        <w:t> </w:t>
      </w:r>
    </w:p>
    <w:p w:rsidRPr="00522AF6" w:rsidR="00522AF6" w:rsidP="00522AF6" w:rsidRDefault="00522AF6" w14:paraId="7146AFCB" w14:textId="77777777">
      <w:pPr>
        <w:ind w:left="72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3FD2F8BB" w14:textId="77777777">
      <w:pPr>
        <w:numPr>
          <w:ilvl w:val="0"/>
          <w:numId w:val="42"/>
        </w:numPr>
        <w:ind w:left="369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Internal setbacks and development standards. The following are requirements applicable to the internal development of a multi-family parcel:</w:t>
      </w:r>
      <w:r w:rsidRPr="00522AF6">
        <w:rPr>
          <w:rFonts w:ascii="Calibri" w:hAnsi="Calibri" w:eastAsia="Times New Roman" w:cs="Calibri"/>
          <w:kern w:val="0"/>
          <w14:ligatures w14:val="none"/>
        </w:rPr>
        <w:t> </w:t>
      </w:r>
    </w:p>
    <w:p w:rsidRPr="00522AF6" w:rsidR="00522AF6" w:rsidP="00522AF6" w:rsidRDefault="00522AF6" w14:paraId="1B9CF83A" w14:textId="77777777">
      <w:pPr>
        <w:numPr>
          <w:ilvl w:val="0"/>
          <w:numId w:val="43"/>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Building setbacks – Forty (40) feet front setback from edge of road constructed to Town standards, thirty (3) feet from other structures.</w:t>
      </w:r>
      <w:r w:rsidRPr="00522AF6">
        <w:rPr>
          <w:rFonts w:ascii="Calibri" w:hAnsi="Calibri" w:eastAsia="Times New Roman" w:cs="Calibri"/>
          <w:kern w:val="0"/>
          <w14:ligatures w14:val="none"/>
        </w:rPr>
        <w:t> </w:t>
      </w:r>
    </w:p>
    <w:p w:rsidRPr="00522AF6" w:rsidR="00522AF6" w:rsidP="00522AF6" w:rsidRDefault="00522AF6" w14:paraId="6FEB77D3" w14:textId="77777777">
      <w:pPr>
        <w:numPr>
          <w:ilvl w:val="0"/>
          <w:numId w:val="44"/>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All roads (except service maintenance roads) within a multi-family development complex shall conform to the roadway construction specifications for the Town of Brentwood. Once completed to the required town standards the roads accessing these developments shall be offered to the Town as town roads. It shall be the sole decision of the Town to accept any roads.</w:t>
      </w:r>
      <w:r w:rsidRPr="00522AF6">
        <w:rPr>
          <w:rFonts w:ascii="Calibri" w:hAnsi="Calibri" w:eastAsia="Times New Roman" w:cs="Calibri"/>
          <w:kern w:val="0"/>
          <w14:ligatures w14:val="none"/>
        </w:rPr>
        <w:t> </w:t>
      </w:r>
    </w:p>
    <w:p w:rsidRPr="00522AF6" w:rsidR="00522AF6" w:rsidP="00522AF6" w:rsidRDefault="00522AF6" w14:paraId="3760C0AE" w14:textId="77777777">
      <w:pPr>
        <w:numPr>
          <w:ilvl w:val="0"/>
          <w:numId w:val="45"/>
        </w:numPr>
        <w:ind w:left="4320" w:firstLine="0"/>
        <w:textAlignment w:val="baseline"/>
        <w:rPr>
          <w:rFonts w:ascii="Calibri" w:hAnsi="Calibri" w:eastAsia="Times New Roman" w:cs="Calibri"/>
          <w:kern w:val="0"/>
          <w14:ligatures w14:val="none"/>
        </w:rPr>
      </w:pPr>
      <w:r w:rsidRPr="00522AF6">
        <w:rPr>
          <w:rFonts w:ascii="Calibri" w:hAnsi="Calibri" w:eastAsia="Times New Roman" w:cs="Calibri"/>
          <w:kern w:val="0"/>
          <w:u w:val="single"/>
          <w:shd w:val="clear" w:color="auto" w:fill="FFFF00"/>
          <w14:ligatures w14:val="none"/>
        </w:rPr>
        <w:t>Maximum building coverage – No building or group of buildings or other construction activity that results in impervious surfaces in a multi-family development shall cover more than forty (40) </w:t>
      </w:r>
      <w:r w:rsidRPr="00522AF6">
        <w:rPr>
          <w:rFonts w:ascii="Calibri" w:hAnsi="Calibri" w:eastAsia="Times New Roman" w:cs="Calibri"/>
          <w:strike/>
          <w:kern w:val="0"/>
          <w:u w:val="single"/>
          <w:shd w:val="clear" w:color="auto" w:fill="FFFF00"/>
          <w14:ligatures w14:val="none"/>
        </w:rPr>
        <w:t>twenty-five (25)</w:t>
      </w:r>
      <w:r w:rsidRPr="00522AF6">
        <w:rPr>
          <w:rFonts w:ascii="Calibri" w:hAnsi="Calibri" w:eastAsia="Times New Roman" w:cs="Calibri"/>
          <w:kern w:val="0"/>
          <w:u w:val="single"/>
          <w:shd w:val="clear" w:color="auto" w:fill="FFFF00"/>
          <w14:ligatures w14:val="none"/>
        </w:rPr>
        <w:t> percent of the developable land. </w:t>
      </w:r>
      <w:r w:rsidRPr="00522AF6">
        <w:rPr>
          <w:rFonts w:ascii="Calibri" w:hAnsi="Calibri" w:eastAsia="Times New Roman" w:cs="Calibri"/>
          <w:kern w:val="0"/>
          <w14:ligatures w14:val="none"/>
        </w:rPr>
        <w:t> </w:t>
      </w:r>
    </w:p>
    <w:p w:rsidRPr="00522AF6" w:rsidR="00522AF6" w:rsidP="00522AF6" w:rsidRDefault="00522AF6" w14:paraId="15CCA3C3" w14:textId="376D9E5C">
      <w:pPr>
        <w:numPr>
          <w:ilvl w:val="0"/>
          <w:numId w:val="46"/>
        </w:numPr>
        <w:ind w:left="4320" w:firstLine="0"/>
        <w:textAlignment w:val="baseline"/>
        <w:rPr>
          <w:rFonts w:ascii="Calibri" w:hAnsi="Calibri" w:eastAsia="Times New Roman" w:cs="Calibri"/>
          <w:kern w:val="0"/>
          <w14:ligatures w14:val="none"/>
        </w:rPr>
      </w:pPr>
      <w:r w:rsidRPr="00522AF6" w:rsidR="5EF7D3B7">
        <w:rPr>
          <w:rFonts w:ascii="Calibri" w:hAnsi="Calibri" w:eastAsia="Times New Roman" w:cs="Calibri"/>
          <w:kern w:val="0"/>
          <w:u w:val="single"/>
          <w:shd w:val="clear" w:color="auto" w:fill="FFFF00"/>
          <w14:ligatures w14:val="none"/>
        </w:rPr>
        <w:t xml:space="preserve">All multi-family developments shall incorporate at least fifty (50) percent of the first floor as </w:t>
      </w:r>
      <w:r w:rsidRPr="00522AF6" w:rsidR="58F3A5C6">
        <w:rPr>
          <w:rFonts w:ascii="Calibri" w:hAnsi="Calibri" w:eastAsia="Times New Roman" w:cs="Calibri"/>
          <w:kern w:val="0"/>
          <w:u w:val="single"/>
          <w:shd w:val="clear" w:color="auto" w:fill="FFFF00"/>
          <w14:ligatures w14:val="none"/>
        </w:rPr>
        <w:t>non-residential</w:t>
      </w:r>
      <w:r w:rsidRPr="00522AF6" w:rsidR="5EF7D3B7">
        <w:rPr>
          <w:rFonts w:ascii="Calibri" w:hAnsi="Calibri" w:eastAsia="Times New Roman" w:cs="Calibri"/>
          <w:kern w:val="0"/>
          <w:u w:val="single"/>
          <w:shd w:val="clear" w:color="auto" w:fill="FFFF00"/>
          <w14:ligatures w14:val="none"/>
        </w:rPr>
        <w:t xml:space="preserve"> space of any kind </w:t>
      </w:r>
      <w:r w:rsidRPr="00522AF6" w:rsidR="5EF7D3B7">
        <w:rPr>
          <w:rFonts w:ascii="Calibri" w:hAnsi="Calibri" w:eastAsia="Times New Roman" w:cs="Calibri"/>
          <w:kern w:val="0"/>
          <w:u w:val="single"/>
          <w:shd w:val="clear" w:color="auto" w:fill="FFFF00"/>
          <w14:ligatures w14:val="none"/>
        </w:rPr>
        <w:t>permitted</w:t>
      </w:r>
      <w:r w:rsidRPr="00522AF6" w:rsidR="5EF7D3B7">
        <w:rPr>
          <w:rFonts w:ascii="Calibri" w:hAnsi="Calibri" w:eastAsia="Times New Roman" w:cs="Calibri"/>
          <w:kern w:val="0"/>
          <w:u w:val="single"/>
          <w:shd w:val="clear" w:color="auto" w:fill="FFFF00"/>
          <w14:ligatures w14:val="none"/>
        </w:rPr>
        <w:t> within the district.  In developments with more than one building, this requirement can be </w:t>
      </w:r>
      <w:r w:rsidRPr="00522AF6" w:rsidR="5EF7D3B7">
        <w:rPr>
          <w:rFonts w:ascii="Calibri" w:hAnsi="Calibri" w:eastAsia="Times New Roman" w:cs="Calibri"/>
          <w:kern w:val="0"/>
          <w:u w:val="single"/>
          <w:shd w:val="clear" w:color="auto" w:fill="FFFF00"/>
          <w14:ligatures w14:val="none"/>
        </w:rPr>
        <w:t>allocated</w:t>
      </w:r>
      <w:r w:rsidRPr="00522AF6" w:rsidR="5EF7D3B7">
        <w:rPr>
          <w:rFonts w:ascii="Calibri" w:hAnsi="Calibri" w:eastAsia="Times New Roman" w:cs="Calibri"/>
          <w:kern w:val="0"/>
          <w:u w:val="single"/>
          <w:shd w:val="clear" w:color="auto" w:fill="FFFF00"/>
          <w14:ligatures w14:val="none"/>
        </w:rPr>
        <w:t> among the buildings in any manner chosen by the developer. By way of example, if two multifamily buildings are proposed, the first floor of one of the buildings may be entirely retail in nature and the first floor of the second building could be entirely multi-family.</w:t>
      </w:r>
      <w:r w:rsidRPr="00522AF6" w:rsidR="5EF7D3B7">
        <w:rPr>
          <w:rFonts w:ascii="Calibri" w:hAnsi="Calibri" w:eastAsia="Times New Roman" w:cs="Calibri"/>
          <w:kern w:val="0"/>
          <w14:ligatures w14:val="none"/>
        </w:rPr>
        <w:t> </w:t>
      </w:r>
    </w:p>
    <w:p w:rsidRPr="00522AF6" w:rsidR="00522AF6" w:rsidP="00522AF6" w:rsidRDefault="00522AF6" w14:paraId="66B32D6E"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2E2BAA5" w14:textId="77777777">
      <w:pPr>
        <w:ind w:left="2340" w:hanging="234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300.002.001.00</w:t>
      </w:r>
      <w:r w:rsidRPr="00522AF6">
        <w:rPr>
          <w:rFonts w:ascii="Calibri" w:hAnsi="Calibri" w:eastAsia="Times New Roman" w:cs="Calibri"/>
          <w:strike/>
          <w:kern w:val="0"/>
          <w14:ligatures w14:val="none"/>
        </w:rPr>
        <w:t>6</w:t>
      </w:r>
      <w:r w:rsidRPr="00522AF6">
        <w:rPr>
          <w:rFonts w:ascii="Calibri" w:hAnsi="Calibri" w:eastAsia="Times New Roman" w:cs="Calibri"/>
          <w:kern w:val="0"/>
          <w:u w:val="single"/>
          <w14:ligatures w14:val="none"/>
        </w:rPr>
        <w:t>7</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The following restrictions shall govern communication, radio and television towers and accessory facilities in the commercial</w:t>
      </w:r>
      <w:r w:rsidRPr="00522AF6">
        <w:rPr>
          <w:rFonts w:ascii="Calibri" w:hAnsi="Calibri" w:eastAsia="Times New Roman" w:cs="Calibri"/>
          <w:strike/>
          <w:kern w:val="0"/>
          <w14:ligatures w14:val="none"/>
        </w:rPr>
        <w:t>s</w:t>
      </w:r>
      <w:r w:rsidRPr="00522AF6">
        <w:rPr>
          <w:rFonts w:ascii="Calibri" w:hAnsi="Calibri" w:eastAsia="Times New Roman" w:cs="Calibri"/>
          <w:kern w:val="0"/>
          <w14:ligatures w14:val="none"/>
        </w:rPr>
        <w:t> district. </w:t>
      </w:r>
    </w:p>
    <w:p w:rsidRPr="00522AF6" w:rsidR="00522AF6" w:rsidP="00522AF6" w:rsidRDefault="00522AF6" w14:paraId="4F1EEBB6" w14:textId="77777777">
      <w:pPr>
        <w:ind w:left="2340" w:hanging="234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70457F8E"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A.</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Communication, radio and television towers and accessory facilities as permitted in this section shall be unmanned facilities. </w:t>
      </w:r>
    </w:p>
    <w:p w:rsidRPr="00522AF6" w:rsidR="00522AF6" w:rsidP="00522AF6" w:rsidRDefault="00522AF6" w14:paraId="353B64A5"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B.</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These uses shall be exempt from the requirements of Article IV, 400.001 and from Article III, 300.002.001,</w:t>
      </w:r>
      <w:proofErr w:type="gramStart"/>
      <w:r w:rsidRPr="00522AF6">
        <w:rPr>
          <w:rFonts w:ascii="Calibri" w:hAnsi="Calibri" w:eastAsia="Times New Roman" w:cs="Calibri"/>
          <w:kern w:val="0"/>
          <w14:ligatures w14:val="none"/>
        </w:rPr>
        <w:t>004,A.</w:t>
      </w:r>
      <w:proofErr w:type="gramEnd"/>
      <w:r w:rsidRPr="00522AF6">
        <w:rPr>
          <w:rFonts w:ascii="Calibri" w:hAnsi="Calibri" w:eastAsia="Times New Roman" w:cs="Calibri"/>
          <w:kern w:val="0"/>
          <w14:ligatures w14:val="none"/>
        </w:rPr>
        <w:t> </w:t>
      </w:r>
    </w:p>
    <w:p w:rsidRPr="00522AF6" w:rsidR="00522AF6" w:rsidP="00522AF6" w:rsidRDefault="00522AF6" w14:paraId="4290E3BC"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C.</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Tower heights shall not exceed two hundred and fifty (250) feet. </w:t>
      </w:r>
    </w:p>
    <w:p w:rsidRPr="00522AF6" w:rsidR="00522AF6" w:rsidP="00522AF6" w:rsidRDefault="00522AF6" w14:paraId="4B7D7C50"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D.</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Shared use of existing towers shall be preferred to the construction of new towers. In the case of new towers, the applicant shall be required to present an inventory of existing towers within a reasonable distance and outline opportunities for shared use of existing facilities as an alternative to the proposed use. </w:t>
      </w:r>
    </w:p>
    <w:p w:rsidRPr="00522AF6" w:rsidR="00522AF6" w:rsidP="00522AF6" w:rsidRDefault="00522AF6" w14:paraId="2816DAD0"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E.</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The tower shall be located on the site </w:t>
      </w:r>
      <w:proofErr w:type="gramStart"/>
      <w:r w:rsidRPr="00522AF6">
        <w:rPr>
          <w:rFonts w:ascii="Calibri" w:hAnsi="Calibri" w:eastAsia="Times New Roman" w:cs="Calibri"/>
          <w:kern w:val="0"/>
          <w14:ligatures w14:val="none"/>
        </w:rPr>
        <w:t>so as to</w:t>
      </w:r>
      <w:proofErr w:type="gramEnd"/>
      <w:r w:rsidRPr="00522AF6">
        <w:rPr>
          <w:rFonts w:ascii="Calibri" w:hAnsi="Calibri" w:eastAsia="Times New Roman" w:cs="Calibri"/>
          <w:kern w:val="0"/>
          <w14:ligatures w14:val="none"/>
        </w:rPr>
        <w:t> provide a minimum distance equal to twenty (20) per cent of the tower height from all property lines. </w:t>
      </w:r>
    </w:p>
    <w:p w:rsidRPr="00522AF6" w:rsidR="00522AF6" w:rsidP="00522AF6" w:rsidRDefault="00522AF6" w14:paraId="0FD5178F"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F.</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All tower supports and peripheral anchors shall be located entirely within the boundaries of the property and in no case less than 20 feet from the property line. </w:t>
      </w:r>
    </w:p>
    <w:p w:rsidRPr="00522AF6" w:rsidR="00522AF6" w:rsidP="00522AF6" w:rsidRDefault="00522AF6" w14:paraId="7CF5930D"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G.</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All towers and accessory facilities shall be sited to have the least practical adverse visual effect on the environment. </w:t>
      </w:r>
    </w:p>
    <w:p w:rsidRPr="00522AF6" w:rsidR="00522AF6" w:rsidP="00522AF6" w:rsidRDefault="00522AF6" w14:paraId="74174C36"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H.</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Existing on-site vegetation shall be preserved to the maximum extent possible. </w:t>
      </w:r>
    </w:p>
    <w:p w:rsidRPr="00522AF6" w:rsidR="00522AF6" w:rsidP="00522AF6" w:rsidRDefault="00522AF6" w14:paraId="3CD3A270"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I.</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 xml:space="preserve">Towers shall not be artificially </w:t>
      </w:r>
      <w:proofErr w:type="gramStart"/>
      <w:r w:rsidRPr="00522AF6">
        <w:rPr>
          <w:rFonts w:ascii="Calibri" w:hAnsi="Calibri" w:eastAsia="Times New Roman" w:cs="Calibri"/>
          <w:kern w:val="0"/>
          <w14:ligatures w14:val="none"/>
        </w:rPr>
        <w:t>lighted</w:t>
      </w:r>
      <w:proofErr w:type="gramEnd"/>
      <w:r w:rsidRPr="00522AF6">
        <w:rPr>
          <w:rFonts w:ascii="Calibri" w:hAnsi="Calibri" w:eastAsia="Times New Roman" w:cs="Calibri"/>
          <w:kern w:val="0"/>
          <w14:ligatures w14:val="none"/>
        </w:rPr>
        <w:t xml:space="preserve"> except to </w:t>
      </w:r>
      <w:proofErr w:type="gramStart"/>
      <w:r w:rsidRPr="00522AF6">
        <w:rPr>
          <w:rFonts w:ascii="Calibri" w:hAnsi="Calibri" w:eastAsia="Times New Roman" w:cs="Calibri"/>
          <w:kern w:val="0"/>
          <w14:ligatures w14:val="none"/>
        </w:rPr>
        <w:t>assure</w:t>
      </w:r>
      <w:proofErr w:type="gramEnd"/>
      <w:r w:rsidRPr="00522AF6">
        <w:rPr>
          <w:rFonts w:ascii="Calibri" w:hAnsi="Calibri" w:eastAsia="Times New Roman" w:cs="Calibri"/>
          <w:kern w:val="0"/>
          <w14:ligatures w14:val="none"/>
        </w:rPr>
        <w:t xml:space="preserve"> public safety as required by the Federal Aviation Administration or other Federal or State </w:t>
      </w:r>
      <w:proofErr w:type="gramStart"/>
      <w:r w:rsidRPr="00522AF6">
        <w:rPr>
          <w:rFonts w:ascii="Calibri" w:hAnsi="Calibri" w:eastAsia="Times New Roman" w:cs="Calibri"/>
          <w:kern w:val="0"/>
          <w14:ligatures w14:val="none"/>
        </w:rPr>
        <w:t>authority</w:t>
      </w:r>
      <w:proofErr w:type="gramEnd"/>
      <w:r w:rsidRPr="00522AF6">
        <w:rPr>
          <w:rFonts w:ascii="Calibri" w:hAnsi="Calibri" w:eastAsia="Times New Roman" w:cs="Calibri"/>
          <w:kern w:val="0"/>
          <w14:ligatures w14:val="none"/>
        </w:rPr>
        <w:t>. </w:t>
      </w:r>
    </w:p>
    <w:p w:rsidRPr="00522AF6" w:rsidR="00522AF6" w:rsidP="00522AF6" w:rsidRDefault="00522AF6" w14:paraId="1E0B6F0B"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J.</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A chain link fence or barrier, not less than six (6) feet in height shall be provided around each tower. Access to the tower shall be through a locked gate. </w:t>
      </w:r>
    </w:p>
    <w:p w:rsidRPr="00522AF6" w:rsidR="00522AF6" w:rsidP="00522AF6" w:rsidRDefault="00522AF6" w14:paraId="37AFAFFF" w14:textId="77777777">
      <w:pPr>
        <w:ind w:left="2970" w:hanging="36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K.</w:t>
      </w:r>
      <w:r w:rsidRPr="00522AF6">
        <w:rPr>
          <w:rFonts w:ascii="Calibri" w:hAnsi="Calibri" w:eastAsia="Times New Roman" w:cs="Calibri"/>
          <w:kern w:val="0"/>
          <w14:ligatures w14:val="none"/>
        </w:rPr>
        <w:tab/>
      </w:r>
      <w:r w:rsidRPr="00522AF6">
        <w:rPr>
          <w:rFonts w:ascii="Calibri" w:hAnsi="Calibri" w:eastAsia="Times New Roman" w:cs="Calibri"/>
          <w:kern w:val="0"/>
          <w14:ligatures w14:val="none"/>
        </w:rPr>
        <w:t>All proposed telecommunication towers shall provide one appropriate co-location </w:t>
      </w:r>
      <w:proofErr w:type="gramStart"/>
      <w:r w:rsidRPr="00522AF6">
        <w:rPr>
          <w:rFonts w:ascii="Calibri" w:hAnsi="Calibri" w:eastAsia="Times New Roman" w:cs="Calibri"/>
          <w:kern w:val="0"/>
          <w14:ligatures w14:val="none"/>
        </w:rPr>
        <w:t>spot</w:t>
      </w:r>
      <w:proofErr w:type="gramEnd"/>
      <w:r w:rsidRPr="00522AF6">
        <w:rPr>
          <w:rFonts w:ascii="Calibri" w:hAnsi="Calibri" w:eastAsia="Times New Roman" w:cs="Calibri"/>
          <w:kern w:val="0"/>
          <w14:ligatures w14:val="none"/>
        </w:rPr>
        <w:t xml:space="preserve"> be made available on said tower for local and/or regional emergency communication. Provision of any emergency communications equipment and service will be accompanied at no cost </w:t>
      </w:r>
      <w:proofErr w:type="gramStart"/>
      <w:r w:rsidRPr="00522AF6">
        <w:rPr>
          <w:rFonts w:ascii="Calibri" w:hAnsi="Calibri" w:eastAsia="Times New Roman" w:cs="Calibri"/>
          <w:kern w:val="0"/>
          <w14:ligatures w14:val="none"/>
        </w:rPr>
        <w:t>to</w:t>
      </w:r>
      <w:proofErr w:type="gramEnd"/>
      <w:r w:rsidRPr="00522AF6">
        <w:rPr>
          <w:rFonts w:ascii="Calibri" w:hAnsi="Calibri" w:eastAsia="Times New Roman" w:cs="Calibri"/>
          <w:kern w:val="0"/>
          <w14:ligatures w14:val="none"/>
        </w:rPr>
        <w:t xml:space="preserve"> the local or regional agency using the antennae and shall be the responsibility of the telecommunications provider. (3/2017) </w:t>
      </w:r>
    </w:p>
    <w:p w:rsidRPr="00522AF6" w:rsidR="00522AF6" w:rsidP="00522AF6" w:rsidRDefault="00522AF6" w14:paraId="69FF898C"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B4CBDBE"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A17DB7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color w:val="000000"/>
          <w:kern w:val="0"/>
          <w14:ligatures w14:val="none"/>
        </w:rPr>
        <w:t>300.002.004</w:t>
      </w:r>
      <w:r w:rsidRPr="00522AF6">
        <w:rPr>
          <w:rFonts w:ascii="Calibri" w:hAnsi="Calibri" w:eastAsia="Times New Roman" w:cs="Calibri"/>
          <w:color w:val="000000"/>
          <w:kern w:val="0"/>
          <w14:ligatures w14:val="none"/>
        </w:rPr>
        <w:tab/>
      </w:r>
      <w:r w:rsidRPr="00522AF6">
        <w:rPr>
          <w:rFonts w:ascii="Calibri" w:hAnsi="Calibri" w:eastAsia="Times New Roman" w:cs="Calibri"/>
          <w:color w:val="000000"/>
          <w:kern w:val="0"/>
          <w14:ligatures w14:val="none"/>
        </w:rPr>
        <w:tab/>
      </w:r>
      <w:r w:rsidRPr="00522AF6">
        <w:rPr>
          <w:rFonts w:ascii="Calibri" w:hAnsi="Calibri" w:eastAsia="Times New Roman" w:cs="Calibri"/>
          <w:b/>
          <w:bCs/>
          <w:color w:val="000000"/>
          <w:kern w:val="0"/>
          <w14:ligatures w14:val="none"/>
        </w:rPr>
        <w:t>Town Center Zone District 1</w:t>
      </w:r>
      <w:r w:rsidRPr="00522AF6">
        <w:rPr>
          <w:rFonts w:ascii="Calibri" w:hAnsi="Calibri" w:eastAsia="Times New Roman" w:cs="Calibri"/>
          <w:color w:val="000000"/>
          <w:kern w:val="0"/>
          <w14:ligatures w14:val="none"/>
        </w:rPr>
        <w:t> </w:t>
      </w:r>
    </w:p>
    <w:p w:rsidRPr="00522AF6" w:rsidR="00522AF6" w:rsidP="00522AF6" w:rsidRDefault="00522AF6" w14:paraId="204C56D4"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color w:val="000000"/>
          <w:kern w:val="0"/>
          <w:sz w:val="28"/>
          <w:szCs w:val="28"/>
          <w14:ligatures w14:val="none"/>
        </w:rPr>
        <w:t> </w:t>
      </w:r>
    </w:p>
    <w:p w:rsidRPr="00522AF6" w:rsidR="00522AF6" w:rsidP="00522AF6" w:rsidRDefault="00522AF6" w14:paraId="2BABC5A1"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color w:val="000000"/>
          <w:kern w:val="0"/>
          <w14:ligatures w14:val="none"/>
        </w:rPr>
        <w:t>Use Table for the Town Center Zone District 1 </w:t>
      </w:r>
    </w:p>
    <w:p w:rsidRPr="00522AF6" w:rsidR="00522AF6" w:rsidP="00522AF6" w:rsidRDefault="00522AF6" w14:paraId="77C97752"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285"/>
        <w:gridCol w:w="3045"/>
      </w:tblGrid>
      <w:tr w:rsidRPr="00522AF6" w:rsidR="00522AF6" w14:paraId="779DCDF8" w14:textId="77777777">
        <w:trPr>
          <w:trHeight w:val="300"/>
        </w:trPr>
        <w:tc>
          <w:tcPr>
            <w:tcW w:w="6285" w:type="dxa"/>
            <w:tcBorders>
              <w:top w:val="single" w:color="auto" w:sz="6" w:space="0"/>
              <w:left w:val="single" w:color="auto" w:sz="6" w:space="0"/>
              <w:bottom w:val="single" w:color="auto" w:sz="6" w:space="0"/>
              <w:right w:val="single" w:color="auto" w:sz="6" w:space="0"/>
            </w:tcBorders>
            <w:hideMark/>
          </w:tcPr>
          <w:p w:rsidRPr="00522AF6" w:rsidR="00522AF6" w:rsidP="00522AF6" w:rsidRDefault="00522AF6" w14:paraId="06F369B9"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b/>
                <w:bCs/>
                <w:kern w:val="0"/>
                <w14:ligatures w14:val="none"/>
              </w:rPr>
              <w:t>USES</w:t>
            </w:r>
            <w:r w:rsidRPr="00522AF6">
              <w:rPr>
                <w:rFonts w:ascii="Calibri" w:hAnsi="Calibri" w:eastAsia="Times New Roman" w:cs="Calibri"/>
                <w:kern w:val="0"/>
                <w14:ligatures w14:val="none"/>
              </w:rPr>
              <w:t> </w:t>
            </w:r>
          </w:p>
        </w:tc>
        <w:tc>
          <w:tcPr>
            <w:tcW w:w="3045" w:type="dxa"/>
            <w:tcBorders>
              <w:top w:val="single" w:color="auto" w:sz="6" w:space="0"/>
              <w:left w:val="single" w:color="auto" w:sz="6" w:space="0"/>
              <w:bottom w:val="single" w:color="auto" w:sz="6" w:space="0"/>
              <w:right w:val="single" w:color="auto" w:sz="6" w:space="0"/>
            </w:tcBorders>
            <w:hideMark/>
          </w:tcPr>
          <w:p w:rsidRPr="00522AF6" w:rsidR="00522AF6" w:rsidP="00522AF6" w:rsidRDefault="00522AF6" w14:paraId="432B8518"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b/>
                <w:bCs/>
                <w:kern w:val="0"/>
                <w14:ligatures w14:val="none"/>
              </w:rPr>
              <w:t>Designation of Permit Status</w:t>
            </w:r>
            <w:r w:rsidRPr="00522AF6">
              <w:rPr>
                <w:rFonts w:ascii="Calibri" w:hAnsi="Calibri" w:eastAsia="Times New Roman" w:cs="Calibri"/>
                <w:kern w:val="0"/>
                <w14:ligatures w14:val="none"/>
              </w:rPr>
              <w:t> </w:t>
            </w:r>
          </w:p>
        </w:tc>
      </w:tr>
      <w:tr w:rsidRPr="00522AF6" w:rsidR="00522AF6" w14:paraId="1A593187" w14:textId="77777777">
        <w:trPr>
          <w:trHeight w:val="300"/>
        </w:trPr>
        <w:tc>
          <w:tcPr>
            <w:tcW w:w="6285" w:type="dxa"/>
            <w:tcBorders>
              <w:top w:val="single" w:color="auto" w:sz="6" w:space="0"/>
              <w:left w:val="single" w:color="auto" w:sz="6" w:space="0"/>
              <w:bottom w:val="nil"/>
              <w:right w:val="single" w:color="auto" w:sz="6" w:space="0"/>
            </w:tcBorders>
            <w:hideMark/>
          </w:tcPr>
          <w:p w:rsidRPr="00522AF6" w:rsidR="00522AF6" w:rsidP="00522AF6" w:rsidRDefault="00522AF6" w14:paraId="7BF3A4A4" w14:textId="77777777">
            <w:pPr>
              <w:textAlignment w:val="baseline"/>
              <w:rPr>
                <w:rFonts w:ascii="Times New Roman" w:hAnsi="Times New Roman" w:eastAsia="Times New Roman" w:cs="Times New Roman"/>
                <w:kern w:val="0"/>
                <w14:ligatures w14:val="none"/>
              </w:rPr>
            </w:pPr>
            <w:r w:rsidRPr="00522AF6">
              <w:rPr>
                <w:rFonts w:ascii="Calibri" w:hAnsi="Calibri" w:eastAsia="Times New Roman" w:cs="Calibri"/>
                <w:b/>
                <w:bCs/>
                <w:kern w:val="0"/>
                <w14:ligatures w14:val="none"/>
              </w:rPr>
              <w:t>A. RESIDENTIAL USES (3/14/2006)</w:t>
            </w:r>
            <w:r w:rsidRPr="00522AF6">
              <w:rPr>
                <w:rFonts w:ascii="Calibri" w:hAnsi="Calibri" w:eastAsia="Times New Roman" w:cs="Calibri"/>
                <w:kern w:val="0"/>
                <w14:ligatures w14:val="none"/>
              </w:rPr>
              <w:t> </w:t>
            </w:r>
          </w:p>
        </w:tc>
        <w:tc>
          <w:tcPr>
            <w:tcW w:w="3045" w:type="dxa"/>
            <w:tcBorders>
              <w:top w:val="single" w:color="auto" w:sz="6" w:space="0"/>
              <w:left w:val="single" w:color="auto" w:sz="6" w:space="0"/>
              <w:bottom w:val="nil"/>
              <w:right w:val="single" w:color="auto" w:sz="6" w:space="0"/>
            </w:tcBorders>
            <w:hideMark/>
          </w:tcPr>
          <w:p w:rsidRPr="00522AF6" w:rsidR="00522AF6" w:rsidP="00522AF6" w:rsidRDefault="00522AF6" w14:paraId="4D002A07"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tc>
      </w:tr>
      <w:tr w:rsidRPr="00522AF6" w:rsidR="00522AF6" w14:paraId="749BCE53" w14:textId="77777777">
        <w:trPr>
          <w:trHeight w:val="300"/>
        </w:trPr>
        <w:tc>
          <w:tcPr>
            <w:tcW w:w="6285" w:type="dxa"/>
            <w:tcBorders>
              <w:top w:val="nil"/>
              <w:left w:val="single" w:color="auto" w:sz="6" w:space="0"/>
              <w:bottom w:val="nil"/>
              <w:right w:val="single" w:color="auto" w:sz="6" w:space="0"/>
            </w:tcBorders>
            <w:hideMark/>
          </w:tcPr>
          <w:p w:rsidRPr="00522AF6" w:rsidR="00522AF6" w:rsidP="00522AF6" w:rsidRDefault="00522AF6" w14:paraId="6ACDB97E"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1</w:t>
            </w:r>
            <w:proofErr w:type="gramStart"/>
            <w:r w:rsidRPr="00522AF6">
              <w:rPr>
                <w:rFonts w:ascii="Calibri" w:hAnsi="Calibri" w:eastAsia="Times New Roman" w:cs="Calibri"/>
                <w:kern w:val="0"/>
                <w14:ligatures w14:val="none"/>
              </w:rPr>
              <w:t>.  Single</w:t>
            </w:r>
            <w:proofErr w:type="gramEnd"/>
            <w:r w:rsidRPr="00522AF6">
              <w:rPr>
                <w:rFonts w:ascii="Calibri" w:hAnsi="Calibri" w:eastAsia="Times New Roman" w:cs="Calibri"/>
                <w:kern w:val="0"/>
                <w14:ligatures w14:val="none"/>
              </w:rPr>
              <w:t xml:space="preserve"> family dwelling </w:t>
            </w:r>
          </w:p>
        </w:tc>
        <w:tc>
          <w:tcPr>
            <w:tcW w:w="3045" w:type="dxa"/>
            <w:tcBorders>
              <w:top w:val="nil"/>
              <w:left w:val="single" w:color="auto" w:sz="6" w:space="0"/>
              <w:bottom w:val="nil"/>
              <w:right w:val="single" w:color="auto" w:sz="6" w:space="0"/>
            </w:tcBorders>
            <w:hideMark/>
          </w:tcPr>
          <w:p w:rsidRPr="00522AF6" w:rsidR="00522AF6" w:rsidP="00522AF6" w:rsidRDefault="00522AF6" w14:paraId="7152127A"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tc>
      </w:tr>
      <w:tr w:rsidRPr="00522AF6" w:rsidR="00522AF6" w14:paraId="5BBAC69F" w14:textId="77777777">
        <w:trPr>
          <w:trHeight w:val="300"/>
        </w:trPr>
        <w:tc>
          <w:tcPr>
            <w:tcW w:w="6285" w:type="dxa"/>
            <w:tcBorders>
              <w:top w:val="nil"/>
              <w:left w:val="single" w:color="auto" w:sz="6" w:space="0"/>
              <w:bottom w:val="nil"/>
              <w:right w:val="single" w:color="auto" w:sz="6" w:space="0"/>
            </w:tcBorders>
            <w:hideMark/>
          </w:tcPr>
          <w:p w:rsidRPr="00522AF6" w:rsidR="00522AF6" w:rsidP="00522AF6" w:rsidRDefault="00522AF6" w14:paraId="184737AC"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2</w:t>
            </w:r>
            <w:proofErr w:type="gramStart"/>
            <w:r w:rsidRPr="00522AF6">
              <w:rPr>
                <w:rFonts w:ascii="Calibri" w:hAnsi="Calibri" w:eastAsia="Times New Roman" w:cs="Calibri"/>
                <w:kern w:val="0"/>
                <w14:ligatures w14:val="none"/>
              </w:rPr>
              <w:t>.  Cluster</w:t>
            </w:r>
            <w:proofErr w:type="gramEnd"/>
            <w:r w:rsidRPr="00522AF6">
              <w:rPr>
                <w:rFonts w:ascii="Calibri" w:hAnsi="Calibri" w:eastAsia="Times New Roman" w:cs="Calibri"/>
                <w:kern w:val="0"/>
                <w14:ligatures w14:val="none"/>
              </w:rPr>
              <w:t> developments in accordance with the standards found in the Brentwood Zoning Ordinance.  </w:t>
            </w:r>
          </w:p>
        </w:tc>
        <w:tc>
          <w:tcPr>
            <w:tcW w:w="3045" w:type="dxa"/>
            <w:tcBorders>
              <w:top w:val="nil"/>
              <w:left w:val="single" w:color="auto" w:sz="6" w:space="0"/>
              <w:bottom w:val="nil"/>
              <w:right w:val="single" w:color="auto" w:sz="6" w:space="0"/>
            </w:tcBorders>
            <w:hideMark/>
          </w:tcPr>
          <w:p w:rsidRPr="00522AF6" w:rsidR="00522AF6" w:rsidP="00522AF6" w:rsidRDefault="00522AF6" w14:paraId="7F2F7C26"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tc>
      </w:tr>
      <w:tr w:rsidRPr="00522AF6" w:rsidR="00522AF6" w14:paraId="10BF5CBE" w14:textId="77777777">
        <w:trPr>
          <w:trHeight w:val="300"/>
        </w:trPr>
        <w:tc>
          <w:tcPr>
            <w:tcW w:w="6285" w:type="dxa"/>
            <w:tcBorders>
              <w:top w:val="nil"/>
              <w:left w:val="single" w:color="auto" w:sz="6" w:space="0"/>
              <w:bottom w:val="nil"/>
              <w:right w:val="single" w:color="auto" w:sz="6" w:space="0"/>
            </w:tcBorders>
            <w:hideMark/>
          </w:tcPr>
          <w:p w:rsidRPr="00522AF6" w:rsidR="00522AF6" w:rsidP="00522AF6" w:rsidRDefault="00522AF6" w14:paraId="2762B5AD"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3</w:t>
            </w:r>
            <w:proofErr w:type="gramStart"/>
            <w:r w:rsidRPr="00522AF6">
              <w:rPr>
                <w:rFonts w:ascii="Calibri" w:hAnsi="Calibri" w:eastAsia="Times New Roman" w:cs="Calibri"/>
                <w:kern w:val="0"/>
                <w14:ligatures w14:val="none"/>
              </w:rPr>
              <w:t>.  Manufactured</w:t>
            </w:r>
            <w:proofErr w:type="gramEnd"/>
            <w:r w:rsidRPr="00522AF6">
              <w:rPr>
                <w:rFonts w:ascii="Calibri" w:hAnsi="Calibri" w:eastAsia="Times New Roman" w:cs="Calibri"/>
                <w:kern w:val="0"/>
                <w14:ligatures w14:val="none"/>
              </w:rPr>
              <w:t> housing; Mobile homes. </w:t>
            </w:r>
          </w:p>
        </w:tc>
        <w:tc>
          <w:tcPr>
            <w:tcW w:w="3045" w:type="dxa"/>
            <w:tcBorders>
              <w:top w:val="nil"/>
              <w:left w:val="single" w:color="auto" w:sz="6" w:space="0"/>
              <w:bottom w:val="nil"/>
              <w:right w:val="single" w:color="auto" w:sz="6" w:space="0"/>
            </w:tcBorders>
            <w:hideMark/>
          </w:tcPr>
          <w:p w:rsidRPr="00522AF6" w:rsidR="00522AF6" w:rsidP="00522AF6" w:rsidRDefault="00522AF6" w14:paraId="10E0879D"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tc>
      </w:tr>
      <w:tr w:rsidRPr="00522AF6" w:rsidR="00522AF6" w14:paraId="537AC443" w14:textId="77777777">
        <w:trPr>
          <w:trHeight w:val="300"/>
        </w:trPr>
        <w:tc>
          <w:tcPr>
            <w:tcW w:w="6285" w:type="dxa"/>
            <w:tcBorders>
              <w:top w:val="nil"/>
              <w:left w:val="single" w:color="auto" w:sz="6" w:space="0"/>
              <w:bottom w:val="nil"/>
              <w:right w:val="single" w:color="auto" w:sz="6" w:space="0"/>
            </w:tcBorders>
            <w:hideMark/>
          </w:tcPr>
          <w:p w:rsidRPr="00522AF6" w:rsidR="00522AF6" w:rsidP="00522AF6" w:rsidRDefault="00522AF6" w14:paraId="18559C2C"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4</w:t>
            </w:r>
            <w:proofErr w:type="gramStart"/>
            <w:r w:rsidRPr="00522AF6">
              <w:rPr>
                <w:rFonts w:ascii="Calibri" w:hAnsi="Calibri" w:eastAsia="Times New Roman" w:cs="Calibri"/>
                <w:kern w:val="0"/>
                <w14:ligatures w14:val="none"/>
              </w:rPr>
              <w:t>.  Home</w:t>
            </w:r>
            <w:proofErr w:type="gramEnd"/>
            <w:r w:rsidRPr="00522AF6">
              <w:rPr>
                <w:rFonts w:ascii="Calibri" w:hAnsi="Calibri" w:eastAsia="Times New Roman" w:cs="Calibri"/>
                <w:kern w:val="0"/>
                <w14:ligatures w14:val="none"/>
              </w:rPr>
              <w:t> occupations in accordance with Brentwood Zoning Ordinance. </w:t>
            </w:r>
          </w:p>
          <w:p w:rsidRPr="00522AF6" w:rsidR="00522AF6" w:rsidP="00522AF6" w:rsidRDefault="00522AF6" w14:paraId="275511D6"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5</w:t>
            </w:r>
            <w:proofErr w:type="gramStart"/>
            <w:r w:rsidRPr="00522AF6">
              <w:rPr>
                <w:rFonts w:ascii="Calibri" w:hAnsi="Calibri" w:eastAsia="Times New Roman" w:cs="Calibri"/>
                <w:kern w:val="0"/>
                <w14:ligatures w14:val="none"/>
              </w:rPr>
              <w:t>.  Accessory</w:t>
            </w:r>
            <w:proofErr w:type="gramEnd"/>
            <w:r w:rsidRPr="00522AF6">
              <w:rPr>
                <w:rFonts w:ascii="Calibri" w:hAnsi="Calibri" w:eastAsia="Times New Roman" w:cs="Calibri"/>
                <w:kern w:val="0"/>
                <w14:ligatures w14:val="none"/>
              </w:rPr>
              <w:t> </w:t>
            </w:r>
            <w:r w:rsidRPr="00522AF6">
              <w:rPr>
                <w:rFonts w:ascii="Calibri" w:hAnsi="Calibri" w:eastAsia="Times New Roman" w:cs="Calibri"/>
                <w:strike/>
                <w:kern w:val="0"/>
                <w14:ligatures w14:val="none"/>
              </w:rPr>
              <w:t>apartments</w:t>
            </w:r>
            <w:r w:rsidRPr="00522AF6">
              <w:rPr>
                <w:rFonts w:ascii="Calibri" w:hAnsi="Calibri" w:eastAsia="Times New Roman" w:cs="Calibri"/>
                <w:kern w:val="0"/>
                <w14:ligatures w14:val="none"/>
              </w:rPr>
              <w:t> </w:t>
            </w:r>
            <w:r w:rsidRPr="00522AF6">
              <w:rPr>
                <w:rFonts w:ascii="Calibri" w:hAnsi="Calibri" w:eastAsia="Times New Roman" w:cs="Calibri"/>
                <w:kern w:val="0"/>
                <w:u w:val="single"/>
                <w14:ligatures w14:val="none"/>
              </w:rPr>
              <w:t>dwelling units</w:t>
            </w:r>
            <w:r w:rsidRPr="00522AF6">
              <w:rPr>
                <w:rFonts w:ascii="Calibri" w:hAnsi="Calibri" w:eastAsia="Times New Roman" w:cs="Calibri"/>
                <w:kern w:val="0"/>
                <w14:ligatures w14:val="none"/>
              </w:rPr>
              <w:t> in accordance with the Brentwood Zoning Ordinance. </w:t>
            </w:r>
          </w:p>
          <w:p w:rsidRPr="00522AF6" w:rsidR="00522AF6" w:rsidP="00522AF6" w:rsidRDefault="00522AF6" w14:paraId="059A0E05"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u w:val="single"/>
                <w14:ligatures w14:val="none"/>
              </w:rPr>
              <w:t>6</w:t>
            </w:r>
            <w:proofErr w:type="gramStart"/>
            <w:r w:rsidRPr="00522AF6">
              <w:rPr>
                <w:rFonts w:ascii="Calibri" w:hAnsi="Calibri" w:eastAsia="Times New Roman" w:cs="Calibri"/>
                <w:kern w:val="0"/>
                <w14:ligatures w14:val="none"/>
              </w:rPr>
              <w:t>.  </w:t>
            </w:r>
            <w:r w:rsidRPr="00522AF6">
              <w:rPr>
                <w:rFonts w:ascii="Calibri" w:hAnsi="Calibri" w:eastAsia="Times New Roman" w:cs="Calibri"/>
                <w:kern w:val="0"/>
                <w:u w:val="single"/>
                <w14:ligatures w14:val="none"/>
              </w:rPr>
              <w:t>Multi</w:t>
            </w:r>
            <w:proofErr w:type="gramEnd"/>
            <w:r w:rsidRPr="00522AF6">
              <w:rPr>
                <w:rFonts w:ascii="Calibri" w:hAnsi="Calibri" w:eastAsia="Times New Roman" w:cs="Calibri"/>
                <w:kern w:val="0"/>
                <w:u w:val="single"/>
                <w14:ligatures w14:val="none"/>
              </w:rPr>
              <w:t>-family dwellings (No more than three (3) attached individual dwelling units per building.</w:t>
            </w:r>
            <w:r w:rsidRPr="00522AF6">
              <w:rPr>
                <w:rFonts w:ascii="Calibri" w:hAnsi="Calibri" w:eastAsia="Times New Roman" w:cs="Calibri"/>
                <w:kern w:val="0"/>
                <w14:ligatures w14:val="none"/>
              </w:rPr>
              <w:t> </w:t>
            </w:r>
          </w:p>
        </w:tc>
        <w:tc>
          <w:tcPr>
            <w:tcW w:w="3045" w:type="dxa"/>
            <w:tcBorders>
              <w:top w:val="nil"/>
              <w:left w:val="single" w:color="auto" w:sz="6" w:space="0"/>
              <w:bottom w:val="nil"/>
              <w:right w:val="single" w:color="auto" w:sz="6" w:space="0"/>
            </w:tcBorders>
            <w:hideMark/>
          </w:tcPr>
          <w:p w:rsidRPr="00522AF6" w:rsidR="00522AF6" w:rsidP="00522AF6" w:rsidRDefault="00522AF6" w14:paraId="0218900A"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p w:rsidRPr="00522AF6" w:rsidR="00522AF6" w:rsidP="00522AF6" w:rsidRDefault="00522AF6" w14:paraId="035A8848"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 </w:t>
            </w:r>
          </w:p>
          <w:p w:rsidRPr="00522AF6" w:rsidR="00522AF6" w:rsidP="00522AF6" w:rsidRDefault="00522AF6" w14:paraId="432AF1EC"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 </w:t>
            </w:r>
          </w:p>
          <w:p w:rsidRPr="00522AF6" w:rsidR="00522AF6" w:rsidP="00522AF6" w:rsidRDefault="00522AF6" w14:paraId="618FCB4E"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 </w:t>
            </w:r>
          </w:p>
          <w:p w:rsidRPr="00522AF6" w:rsidR="00522AF6" w:rsidP="00522AF6" w:rsidRDefault="00522AF6" w14:paraId="6477656C"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kern w:val="0"/>
                <w14:ligatures w14:val="none"/>
              </w:rPr>
              <w:t>P </w:t>
            </w:r>
          </w:p>
        </w:tc>
      </w:tr>
      <w:tr w:rsidRPr="00522AF6" w:rsidR="00522AF6" w14:paraId="5B25518C" w14:textId="77777777">
        <w:trPr>
          <w:trHeight w:val="300"/>
        </w:trPr>
        <w:tc>
          <w:tcPr>
            <w:tcW w:w="6285" w:type="dxa"/>
            <w:tcBorders>
              <w:top w:val="nil"/>
              <w:left w:val="single" w:color="auto" w:sz="6" w:space="0"/>
              <w:bottom w:val="single" w:color="auto" w:sz="6" w:space="0"/>
              <w:right w:val="single" w:color="auto" w:sz="6" w:space="0"/>
            </w:tcBorders>
            <w:hideMark/>
          </w:tcPr>
          <w:p w:rsidRPr="00522AF6" w:rsidR="00522AF6" w:rsidP="00522AF6" w:rsidRDefault="00522AF6" w14:paraId="27C82AFD" w14:textId="77777777">
            <w:pPr>
              <w:ind w:left="330" w:hanging="330"/>
              <w:textAlignment w:val="baseline"/>
              <w:rPr>
                <w:rFonts w:ascii="Times New Roman" w:hAnsi="Times New Roman" w:eastAsia="Times New Roman" w:cs="Times New Roman"/>
                <w:kern w:val="0"/>
                <w14:ligatures w14:val="none"/>
              </w:rPr>
            </w:pPr>
            <w:r w:rsidRPr="00522AF6">
              <w:rPr>
                <w:rFonts w:ascii="Calibri" w:hAnsi="Calibri" w:eastAsia="Times New Roman" w:cs="Calibri"/>
                <w:strike/>
                <w:kern w:val="0"/>
                <w14:ligatures w14:val="none"/>
              </w:rPr>
              <w:t>6</w:t>
            </w:r>
            <w:proofErr w:type="gramStart"/>
            <w:r w:rsidRPr="00522AF6">
              <w:rPr>
                <w:rFonts w:ascii="Calibri" w:hAnsi="Calibri" w:eastAsia="Times New Roman" w:cs="Calibri"/>
                <w:kern w:val="0"/>
                <w14:ligatures w14:val="none"/>
              </w:rPr>
              <w:t>.  </w:t>
            </w:r>
            <w:r w:rsidRPr="00522AF6">
              <w:rPr>
                <w:rFonts w:ascii="Calibri" w:hAnsi="Calibri" w:eastAsia="Times New Roman" w:cs="Calibri"/>
                <w:strike/>
                <w:kern w:val="0"/>
                <w14:ligatures w14:val="none"/>
              </w:rPr>
              <w:t>Senior</w:t>
            </w:r>
            <w:proofErr w:type="gramEnd"/>
            <w:r w:rsidRPr="00522AF6">
              <w:rPr>
                <w:rFonts w:ascii="Calibri" w:hAnsi="Calibri" w:eastAsia="Times New Roman" w:cs="Calibri"/>
                <w:strike/>
                <w:kern w:val="0"/>
                <w14:ligatures w14:val="none"/>
              </w:rPr>
              <w:t> Housing in accordance with the Brentwood Zoning Ordinance</w:t>
            </w:r>
            <w:r w:rsidRPr="00522AF6">
              <w:rPr>
                <w:rFonts w:ascii="Calibri" w:hAnsi="Calibri" w:eastAsia="Times New Roman" w:cs="Calibri"/>
                <w:kern w:val="0"/>
                <w14:ligatures w14:val="none"/>
              </w:rPr>
              <w:t>. (Removed by Town Vote 2022)  </w:t>
            </w:r>
          </w:p>
        </w:tc>
        <w:tc>
          <w:tcPr>
            <w:tcW w:w="3045" w:type="dxa"/>
            <w:tcBorders>
              <w:top w:val="nil"/>
              <w:left w:val="single" w:color="auto" w:sz="6" w:space="0"/>
              <w:bottom w:val="single" w:color="auto" w:sz="6" w:space="0"/>
              <w:right w:val="single" w:color="auto" w:sz="6" w:space="0"/>
            </w:tcBorders>
            <w:hideMark/>
          </w:tcPr>
          <w:p w:rsidRPr="00522AF6" w:rsidR="00522AF6" w:rsidP="00522AF6" w:rsidRDefault="00522AF6" w14:paraId="4525EDEC" w14:textId="77777777">
            <w:pPr>
              <w:jc w:val="center"/>
              <w:textAlignment w:val="baseline"/>
              <w:rPr>
                <w:rFonts w:ascii="Times New Roman" w:hAnsi="Times New Roman" w:eastAsia="Times New Roman" w:cs="Times New Roman"/>
                <w:kern w:val="0"/>
                <w14:ligatures w14:val="none"/>
              </w:rPr>
            </w:pPr>
            <w:r w:rsidRPr="00522AF6">
              <w:rPr>
                <w:rFonts w:ascii="Calibri" w:hAnsi="Calibri" w:eastAsia="Times New Roman" w:cs="Calibri"/>
                <w:strike/>
                <w:kern w:val="0"/>
                <w14:ligatures w14:val="none"/>
              </w:rPr>
              <w:t>P</w:t>
            </w:r>
            <w:r w:rsidRPr="00522AF6">
              <w:rPr>
                <w:rFonts w:ascii="Calibri" w:hAnsi="Calibri" w:eastAsia="Times New Roman" w:cs="Calibri"/>
                <w:kern w:val="0"/>
                <w14:ligatures w14:val="none"/>
              </w:rPr>
              <w:t> </w:t>
            </w:r>
          </w:p>
        </w:tc>
      </w:tr>
    </w:tbl>
    <w:p w:rsidRPr="00522AF6" w:rsidR="00522AF6" w:rsidP="00522AF6" w:rsidRDefault="00522AF6" w14:paraId="41B64765"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8DDB7E0"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color w:val="1F4E79"/>
          <w:kern w:val="0"/>
          <w:sz w:val="28"/>
          <w:szCs w:val="28"/>
          <w14:ligatures w14:val="none"/>
        </w:rPr>
        <w:t> </w:t>
      </w:r>
    </w:p>
    <w:p w:rsidRPr="00522AF6" w:rsidR="00522AF6" w:rsidP="00522AF6" w:rsidRDefault="00522AF6" w14:paraId="3CE3B91C"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color w:val="1F4E79"/>
          <w:kern w:val="0"/>
          <w:sz w:val="28"/>
          <w:szCs w:val="28"/>
          <w14:ligatures w14:val="none"/>
        </w:rPr>
        <w:t> </w:t>
      </w:r>
    </w:p>
    <w:p w:rsidRPr="00522AF6" w:rsidR="00522AF6" w:rsidP="00522AF6" w:rsidRDefault="00522AF6" w14:paraId="07412B83"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color w:val="000000"/>
          <w:kern w:val="0"/>
          <w:sz w:val="28"/>
          <w:szCs w:val="28"/>
          <w14:ligatures w14:val="none"/>
        </w:rPr>
        <w:t>Article II: Definitions</w:t>
      </w:r>
      <w:r w:rsidRPr="00522AF6">
        <w:rPr>
          <w:rFonts w:ascii="Calibri" w:hAnsi="Calibri" w:eastAsia="Times New Roman" w:cs="Calibri"/>
          <w:color w:val="000000"/>
          <w:kern w:val="0"/>
          <w:sz w:val="28"/>
          <w:szCs w:val="28"/>
          <w14:ligatures w14:val="none"/>
        </w:rPr>
        <w:t> </w:t>
      </w:r>
    </w:p>
    <w:p w:rsidRPr="00522AF6" w:rsidR="00522AF6" w:rsidP="00522AF6" w:rsidRDefault="00522AF6" w14:paraId="6A2EE6E0"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245C189C"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strike/>
          <w:kern w:val="0"/>
          <w14:ligatures w14:val="none"/>
        </w:rPr>
        <w:t>200.015 Bedroom</w:t>
      </w:r>
      <w:r w:rsidRPr="00522AF6">
        <w:rPr>
          <w:rFonts w:ascii="Calibri" w:hAnsi="Calibri" w:eastAsia="Times New Roman" w:cs="Calibri"/>
          <w:strike/>
          <w:kern w:val="0"/>
          <w14:ligatures w14:val="none"/>
        </w:rPr>
        <w:t> - A room in a dwelling unit that can accommodate individuals for sleeping. With the exception of single family detached residences, any living space eighty (80) square feet or larger in size which is not designed to be constructed as a living room, dining area, kitchen, bathroom, combination utility room/laundry, or storage room shall be considered a potential bedroom in calculating the number of bedrooms in a proposed residential building plan.</w:t>
      </w:r>
      <w:r w:rsidRPr="00522AF6">
        <w:rPr>
          <w:rFonts w:ascii="Calibri" w:hAnsi="Calibri" w:eastAsia="Times New Roman" w:cs="Calibri"/>
          <w:kern w:val="0"/>
          <w14:ligatures w14:val="none"/>
        </w:rPr>
        <w:t> </w:t>
      </w:r>
    </w:p>
    <w:p w:rsidRPr="00522AF6" w:rsidR="00522AF6" w:rsidP="00522AF6" w:rsidRDefault="00522AF6" w14:paraId="7C28EE76"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951243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kern w:val="0"/>
          <w14:ligatures w14:val="none"/>
        </w:rPr>
        <w:t>200.028 Dwelling Unit</w:t>
      </w:r>
      <w:r w:rsidRPr="00522AF6">
        <w:rPr>
          <w:rFonts w:ascii="Calibri" w:hAnsi="Calibri" w:eastAsia="Times New Roman" w:cs="Calibri"/>
          <w:kern w:val="0"/>
          <w14:ligatures w14:val="none"/>
        </w:rPr>
        <w:t> - </w:t>
      </w:r>
      <w:r w:rsidRPr="00522AF6">
        <w:rPr>
          <w:rFonts w:ascii="Calibri" w:hAnsi="Calibri" w:eastAsia="Times New Roman" w:cs="Calibri"/>
          <w:strike/>
          <w:kern w:val="0"/>
          <w14:ligatures w14:val="none"/>
        </w:rPr>
        <w:t>A building or that portion of a building consisting of one or more rooms designed for living and sleeping purposes, including kitchen and sanitary </w:t>
      </w:r>
      <w:proofErr w:type="spellStart"/>
      <w:proofErr w:type="gramStart"/>
      <w:r w:rsidRPr="00522AF6">
        <w:rPr>
          <w:rFonts w:ascii="Calibri" w:hAnsi="Calibri" w:eastAsia="Times New Roman" w:cs="Calibri"/>
          <w:strike/>
          <w:kern w:val="0"/>
          <w14:ligatures w14:val="none"/>
        </w:rPr>
        <w:t>facilities.</w:t>
      </w:r>
      <w:r w:rsidRPr="00522AF6">
        <w:rPr>
          <w:rFonts w:ascii="Calibri" w:hAnsi="Calibri" w:eastAsia="Times New Roman" w:cs="Calibri"/>
          <w:kern w:val="0"/>
          <w:u w:val="single"/>
          <w14:ligatures w14:val="none"/>
        </w:rPr>
        <w:t>A</w:t>
      </w:r>
      <w:proofErr w:type="spellEnd"/>
      <w:proofErr w:type="gramEnd"/>
      <w:r w:rsidRPr="00522AF6">
        <w:rPr>
          <w:rFonts w:ascii="Calibri" w:hAnsi="Calibri" w:eastAsia="Times New Roman" w:cs="Calibri"/>
          <w:kern w:val="0"/>
          <w:u w:val="single"/>
          <w14:ligatures w14:val="none"/>
        </w:rPr>
        <w:t> building or portion of a building designed and equipped for use as a permanent residence by one or more individuals living together as a single housekeeping unit. A dwelling unit includes independent living, cooking, sleeping, and sanitary facilities. </w:t>
      </w:r>
      <w:r w:rsidRPr="00522AF6">
        <w:rPr>
          <w:rFonts w:ascii="Calibri" w:hAnsi="Calibri" w:eastAsia="Times New Roman" w:cs="Calibri"/>
          <w:kern w:val="0"/>
          <w14:ligatures w14:val="none"/>
        </w:rPr>
        <w:t> </w:t>
      </w:r>
    </w:p>
    <w:p w:rsidRPr="00522AF6" w:rsidR="00522AF6" w:rsidP="00522AF6" w:rsidRDefault="00522AF6" w14:paraId="48E856A2"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4506536"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strike/>
          <w:kern w:val="0"/>
          <w14:ligatures w14:val="none"/>
        </w:rPr>
        <w:t>200.029 Dwelling or Residence</w:t>
      </w:r>
      <w:r w:rsidRPr="00522AF6">
        <w:rPr>
          <w:rFonts w:ascii="Calibri" w:hAnsi="Calibri" w:eastAsia="Times New Roman" w:cs="Calibri"/>
          <w:strike/>
          <w:kern w:val="0"/>
          <w14:ligatures w14:val="none"/>
        </w:rPr>
        <w:t> - Any structure or mobile home or trailer or building that meets the minimum requirements of the Building Ordinance that can be used as a permanent living place, and that is normally intended to be used by the family.</w:t>
      </w:r>
      <w:r w:rsidRPr="00522AF6">
        <w:rPr>
          <w:rFonts w:ascii="Calibri" w:hAnsi="Calibri" w:eastAsia="Times New Roman" w:cs="Calibri"/>
          <w:kern w:val="0"/>
          <w14:ligatures w14:val="none"/>
        </w:rPr>
        <w:t> </w:t>
      </w:r>
    </w:p>
    <w:p w:rsidRPr="00522AF6" w:rsidR="00522AF6" w:rsidP="00522AF6" w:rsidRDefault="00522AF6" w14:paraId="6B4792B8"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33D48F56"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strike/>
          <w:kern w:val="0"/>
          <w14:ligatures w14:val="none"/>
        </w:rPr>
        <w:t>200.043 Living Unit</w:t>
      </w:r>
      <w:r w:rsidRPr="00522AF6">
        <w:rPr>
          <w:rFonts w:ascii="Calibri" w:hAnsi="Calibri" w:eastAsia="Times New Roman" w:cs="Calibri"/>
          <w:strike/>
          <w:kern w:val="0"/>
          <w14:ligatures w14:val="none"/>
        </w:rPr>
        <w:t> - The structure and indoor space occupied by one or more individuals living together as a single housekeeping unit with cooking, living, sleeping, and sanitary facilities.</w:t>
      </w:r>
      <w:r w:rsidRPr="00522AF6">
        <w:rPr>
          <w:rFonts w:ascii="Calibri" w:hAnsi="Calibri" w:eastAsia="Times New Roman" w:cs="Calibri"/>
          <w:kern w:val="0"/>
          <w14:ligatures w14:val="none"/>
        </w:rPr>
        <w:t> </w:t>
      </w:r>
    </w:p>
    <w:p w:rsidRPr="00522AF6" w:rsidR="00522AF6" w:rsidP="00522AF6" w:rsidRDefault="00522AF6" w14:paraId="7C8B9EB2"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354054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kern w:val="0"/>
          <w14:ligatures w14:val="none"/>
        </w:rPr>
        <w:t>200.048 Multi-Family Dwelling</w:t>
      </w:r>
      <w:r w:rsidRPr="00522AF6">
        <w:rPr>
          <w:rFonts w:ascii="Calibri" w:hAnsi="Calibri" w:eastAsia="Times New Roman" w:cs="Calibri"/>
          <w:kern w:val="0"/>
          <w14:ligatures w14:val="none"/>
        </w:rPr>
        <w:t> - A building </w:t>
      </w:r>
      <w:r w:rsidRPr="00522AF6">
        <w:rPr>
          <w:rFonts w:ascii="Calibri" w:hAnsi="Calibri" w:eastAsia="Times New Roman" w:cs="Calibri"/>
          <w:kern w:val="0"/>
          <w:u w:val="single"/>
          <w14:ligatures w14:val="none"/>
        </w:rPr>
        <w:t>or portion thereof</w:t>
      </w:r>
      <w:r w:rsidRPr="00522AF6">
        <w:rPr>
          <w:rFonts w:ascii="Calibri" w:hAnsi="Calibri" w:eastAsia="Times New Roman" w:cs="Calibri"/>
          <w:kern w:val="0"/>
          <w14:ligatures w14:val="none"/>
        </w:rPr>
        <w:t> containing </w:t>
      </w:r>
      <w:r w:rsidRPr="00522AF6">
        <w:rPr>
          <w:rFonts w:ascii="Calibri" w:hAnsi="Calibri" w:eastAsia="Times New Roman" w:cs="Calibri"/>
          <w:kern w:val="0"/>
          <w:u w:val="single"/>
          <w14:ligatures w14:val="none"/>
        </w:rPr>
        <w:t>three (3) or more dwelling units, designed for residential use by three (3) or more households living independently of one another. Each dwelling unit within a multi-family dwelling shall have its own kitchen, bathroom, and living facilities, and share common access to the structure or site.</w:t>
      </w:r>
      <w:r w:rsidRPr="00522AF6">
        <w:rPr>
          <w:rFonts w:ascii="Calibri" w:hAnsi="Calibri" w:eastAsia="Times New Roman" w:cs="Calibri"/>
          <w:kern w:val="0"/>
          <w14:ligatures w14:val="none"/>
        </w:rPr>
        <w:t> </w:t>
      </w:r>
      <w:r w:rsidRPr="00522AF6">
        <w:rPr>
          <w:rFonts w:ascii="Calibri" w:hAnsi="Calibri" w:eastAsia="Times New Roman" w:cs="Calibri"/>
          <w:strike/>
          <w:kern w:val="0"/>
          <w14:ligatures w14:val="none"/>
        </w:rPr>
        <w:t>more than two (2) but no more than six (6) dwelling units.</w:t>
      </w:r>
      <w:r w:rsidRPr="00522AF6">
        <w:rPr>
          <w:rFonts w:ascii="Calibri" w:hAnsi="Calibri" w:eastAsia="Times New Roman" w:cs="Calibri"/>
          <w:kern w:val="0"/>
          <w14:ligatures w14:val="none"/>
        </w:rPr>
        <w:t>  </w:t>
      </w:r>
    </w:p>
    <w:p w:rsidRPr="00522AF6" w:rsidR="00522AF6" w:rsidP="00522AF6" w:rsidRDefault="00522AF6" w14:paraId="195C57E1"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6A424B7"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i/>
          <w:iCs/>
          <w:kern w:val="0"/>
          <w:u w:val="single"/>
          <w14:ligatures w14:val="none"/>
        </w:rPr>
        <w:t>New definition</w:t>
      </w:r>
      <w:r w:rsidRPr="00522AF6">
        <w:rPr>
          <w:rFonts w:ascii="Calibri" w:hAnsi="Calibri" w:eastAsia="Times New Roman" w:cs="Calibri"/>
          <w:kern w:val="0"/>
          <w14:ligatures w14:val="none"/>
        </w:rPr>
        <w:t> </w:t>
      </w:r>
    </w:p>
    <w:p w:rsidRPr="00522AF6" w:rsidR="00522AF6" w:rsidP="00522AF6" w:rsidRDefault="00522AF6" w14:paraId="62212904"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2D2F628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kern w:val="0"/>
          <w:u w:val="single"/>
          <w:shd w:val="clear" w:color="auto" w:fill="FFFF00"/>
          <w14:ligatures w14:val="none"/>
        </w:rPr>
        <w:t>Light Industry.</w:t>
      </w:r>
      <w:r w:rsidRPr="00522AF6">
        <w:rPr>
          <w:rFonts w:ascii="Calibri" w:hAnsi="Calibri" w:eastAsia="Times New Roman" w:cs="Calibri"/>
          <w:kern w:val="0"/>
          <w:u w:val="single"/>
          <w:shd w:val="clear" w:color="auto" w:fill="FFFF00"/>
          <w14:ligatures w14:val="none"/>
        </w:rPr>
        <w:t xml:space="preserve"> Manufacturing or industrial uses involving the research and development, manufacturing, production, processing, fabrication, compounding, assembly, treatment, repair, or packaging of finished or semifinished products, predominantly from previously prepared, refined, or non-extractive raw materials. Such uses </w:t>
      </w:r>
      <w:proofErr w:type="gramStart"/>
      <w:r w:rsidRPr="00522AF6">
        <w:rPr>
          <w:rFonts w:ascii="Calibri" w:hAnsi="Calibri" w:eastAsia="Times New Roman" w:cs="Calibri"/>
          <w:kern w:val="0"/>
          <w:u w:val="single"/>
          <w:shd w:val="clear" w:color="auto" w:fill="FFFF00"/>
          <w14:ligatures w14:val="none"/>
        </w:rPr>
        <w:t>are capable of operating</w:t>
      </w:r>
      <w:proofErr w:type="gramEnd"/>
      <w:r w:rsidRPr="00522AF6">
        <w:rPr>
          <w:rFonts w:ascii="Calibri" w:hAnsi="Calibri" w:eastAsia="Times New Roman" w:cs="Calibri"/>
          <w:kern w:val="0"/>
          <w:u w:val="single"/>
          <w:shd w:val="clear" w:color="auto" w:fill="FFFF00"/>
          <w14:ligatures w14:val="none"/>
        </w:rPr>
        <w:t xml:space="preserve"> in a manner that minimizes and controls external effects, including smoke, noise, vibration, odor, dust, glare, or similar impacts. Operations are generally conducted wholly within enclosed buildings, although finished or </w:t>
      </w:r>
      <w:proofErr w:type="gramStart"/>
      <w:r w:rsidRPr="00522AF6">
        <w:rPr>
          <w:rFonts w:ascii="Calibri" w:hAnsi="Calibri" w:eastAsia="Times New Roman" w:cs="Calibri"/>
          <w:kern w:val="0"/>
          <w:u w:val="single"/>
          <w:shd w:val="clear" w:color="auto" w:fill="FFFF00"/>
          <w14:ligatures w14:val="none"/>
        </w:rPr>
        <w:t>semifinished</w:t>
      </w:r>
      <w:proofErr w:type="gramEnd"/>
      <w:r w:rsidRPr="00522AF6">
        <w:rPr>
          <w:rFonts w:ascii="Calibri" w:hAnsi="Calibri" w:eastAsia="Times New Roman" w:cs="Calibri"/>
          <w:kern w:val="0"/>
          <w:u w:val="single"/>
          <w:shd w:val="clear" w:color="auto" w:fill="FFFF00"/>
          <w14:ligatures w14:val="none"/>
        </w:rPr>
        <w:t xml:space="preserve"> products may be temporarily stored outdoors pending shipment. Warehousing, wholesaling, and distribution of products produced on the site may occur as accessory activities to the principal use. Excludes manufacturing or other industrial uses engaged in the basic processing, fabrication, or assembly activities involving materials or products predominately derived from extracted or raw materials, or manufacturing processes that may use hazardous materials, or activities that may produce external effects such as noise, vibration, odor, or dust, and that may involve significant outdoor operations.</w:t>
      </w:r>
      <w:r w:rsidRPr="00522AF6">
        <w:rPr>
          <w:rFonts w:ascii="Calibri" w:hAnsi="Calibri" w:eastAsia="Times New Roman" w:cs="Calibri"/>
          <w:kern w:val="0"/>
          <w14:ligatures w14:val="none"/>
        </w:rPr>
        <w:t> </w:t>
      </w:r>
    </w:p>
    <w:p w:rsidRPr="00522AF6" w:rsidR="00522AF6" w:rsidP="00522AF6" w:rsidRDefault="00522AF6" w14:paraId="0DE4D534"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ED3E9C9"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2BC78D8"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b/>
          <w:bCs/>
          <w:kern w:val="0"/>
          <w14:ligatures w14:val="none"/>
        </w:rPr>
        <w:t>District Changes</w:t>
      </w:r>
      <w:r w:rsidRPr="00522AF6">
        <w:rPr>
          <w:rFonts w:ascii="Calibri" w:hAnsi="Calibri" w:eastAsia="Times New Roman" w:cs="Calibri"/>
          <w:kern w:val="0"/>
          <w14:ligatures w14:val="none"/>
        </w:rPr>
        <w:t> </w:t>
      </w:r>
    </w:p>
    <w:p w:rsidRPr="00522AF6" w:rsidR="00522AF6" w:rsidP="00522AF6" w:rsidRDefault="00522AF6" w14:paraId="5374D27B"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3BB949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shd w:val="clear" w:color="auto" w:fill="FFFF00"/>
          <w14:ligatures w14:val="none"/>
        </w:rPr>
        <w:t>3001.001.004</w:t>
      </w:r>
      <w:r w:rsidRPr="00522AF6">
        <w:rPr>
          <w:rFonts w:ascii="Calibri" w:hAnsi="Calibri" w:eastAsia="Times New Roman" w:cs="Calibri"/>
          <w:kern w:val="0"/>
          <w14:ligatures w14:val="none"/>
        </w:rPr>
        <w:tab/>
      </w:r>
      <w:r w:rsidRPr="00522AF6">
        <w:rPr>
          <w:rFonts w:ascii="Calibri" w:hAnsi="Calibri" w:eastAsia="Times New Roman" w:cs="Calibri"/>
          <w:kern w:val="0"/>
          <w:shd w:val="clear" w:color="auto" w:fill="FFFF00"/>
          <w14:ligatures w14:val="none"/>
        </w:rPr>
        <w:t>Residential / Agricultural District </w:t>
      </w:r>
      <w:r w:rsidRPr="00522AF6">
        <w:rPr>
          <w:rFonts w:ascii="Calibri" w:hAnsi="Calibri" w:eastAsia="Times New Roman" w:cs="Calibri"/>
          <w:kern w:val="0"/>
          <w14:ligatures w14:val="none"/>
        </w:rPr>
        <w:t> </w:t>
      </w:r>
    </w:p>
    <w:p w:rsidRPr="00522AF6" w:rsidR="00522AF6" w:rsidP="00522AF6" w:rsidRDefault="00522AF6" w14:paraId="0E416CBC"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7EF51B05" w14:textId="77777777">
      <w:pPr>
        <w:ind w:left="1440"/>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shd w:val="clear" w:color="auto" w:fill="FFFF00"/>
          <w14:ligatures w14:val="none"/>
        </w:rPr>
        <w:t>The Residential / Agricultural District is defined as all land in the Town of Brentwood not included in </w:t>
      </w:r>
      <w:r w:rsidRPr="00522AF6">
        <w:rPr>
          <w:rFonts w:ascii="Calibri" w:hAnsi="Calibri" w:eastAsia="Times New Roman" w:cs="Calibri"/>
          <w:strike/>
          <w:kern w:val="0"/>
          <w:shd w:val="clear" w:color="auto" w:fill="FFFF00"/>
          <w14:ligatures w14:val="none"/>
        </w:rPr>
        <w:t>either</w:t>
      </w:r>
      <w:r w:rsidRPr="00522AF6">
        <w:rPr>
          <w:rFonts w:ascii="Calibri" w:hAnsi="Calibri" w:eastAsia="Times New Roman" w:cs="Calibri"/>
          <w:kern w:val="0"/>
          <w:shd w:val="clear" w:color="auto" w:fill="FFFF00"/>
          <w14:ligatures w14:val="none"/>
        </w:rPr>
        <w:t> the Commercial / Industrial District </w:t>
      </w:r>
      <w:r w:rsidRPr="00522AF6">
        <w:rPr>
          <w:rFonts w:ascii="Calibri" w:hAnsi="Calibri" w:eastAsia="Times New Roman" w:cs="Calibri"/>
          <w:strike/>
          <w:kern w:val="0"/>
          <w:shd w:val="clear" w:color="auto" w:fill="FFFF00"/>
          <w14:ligatures w14:val="none"/>
        </w:rPr>
        <w:t>or the Professional Office District</w:t>
      </w:r>
      <w:r w:rsidRPr="00522AF6">
        <w:rPr>
          <w:rFonts w:ascii="Calibri" w:hAnsi="Calibri" w:eastAsia="Times New Roman" w:cs="Calibri"/>
          <w:kern w:val="0"/>
          <w:shd w:val="clear" w:color="auto" w:fill="FFFF00"/>
          <w14:ligatures w14:val="none"/>
        </w:rPr>
        <w:t>.</w:t>
      </w:r>
      <w:r w:rsidRPr="00522AF6">
        <w:rPr>
          <w:rFonts w:ascii="Calibri" w:hAnsi="Calibri" w:eastAsia="Times New Roman" w:cs="Calibri"/>
          <w:kern w:val="0"/>
          <w14:ligatures w14:val="none"/>
        </w:rPr>
        <w:t>  </w:t>
      </w:r>
    </w:p>
    <w:p w:rsidRPr="00522AF6" w:rsidR="00522AF6" w:rsidP="00522AF6" w:rsidRDefault="00522AF6" w14:paraId="1C1A8DE6"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1C2666E"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u w:val="single"/>
          <w14:ligatures w14:val="none"/>
        </w:rPr>
        <w:t xml:space="preserve">The following sections are </w:t>
      </w:r>
      <w:proofErr w:type="gramStart"/>
      <w:r w:rsidRPr="00522AF6">
        <w:rPr>
          <w:rFonts w:ascii="Calibri" w:hAnsi="Calibri" w:eastAsia="Times New Roman" w:cs="Calibri"/>
          <w:kern w:val="0"/>
          <w:u w:val="single"/>
          <w14:ligatures w14:val="none"/>
        </w:rPr>
        <w:t>repealed</w:t>
      </w:r>
      <w:proofErr w:type="gramEnd"/>
      <w:r w:rsidRPr="00522AF6">
        <w:rPr>
          <w:rFonts w:ascii="Calibri" w:hAnsi="Calibri" w:eastAsia="Times New Roman" w:cs="Calibri"/>
          <w:kern w:val="0"/>
          <w:u w:val="single"/>
          <w14:ligatures w14:val="none"/>
        </w:rPr>
        <w:t>:</w:t>
      </w:r>
      <w:r w:rsidRPr="00522AF6">
        <w:rPr>
          <w:rFonts w:ascii="Calibri" w:hAnsi="Calibri" w:eastAsia="Times New Roman" w:cs="Calibri"/>
          <w:kern w:val="0"/>
          <w14:ligatures w14:val="none"/>
        </w:rPr>
        <w:t> </w:t>
      </w:r>
    </w:p>
    <w:p w:rsidRPr="00522AF6" w:rsidR="00522AF6" w:rsidP="00522AF6" w:rsidRDefault="00522AF6" w14:paraId="59E05470"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0E143BA9"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300.001.002 Multi-family / Professional Office District </w:t>
      </w:r>
    </w:p>
    <w:p w:rsidRPr="00522AF6" w:rsidR="00522AF6" w:rsidP="00522AF6" w:rsidRDefault="00522AF6" w14:paraId="3941763F"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1F621D0A"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300.002.002 Multi-family District </w:t>
      </w:r>
    </w:p>
    <w:p w:rsidRPr="00522AF6" w:rsidR="00522AF6" w:rsidP="00522AF6" w:rsidRDefault="00522AF6" w14:paraId="1200CD6C"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 </w:t>
      </w:r>
    </w:p>
    <w:p w:rsidRPr="00522AF6" w:rsidR="00522AF6" w:rsidP="00522AF6" w:rsidRDefault="00522AF6" w14:paraId="43D551F8" w14:textId="77777777">
      <w:pPr>
        <w:textAlignment w:val="baseline"/>
        <w:rPr>
          <w:rFonts w:ascii="Segoe UI" w:hAnsi="Segoe UI" w:eastAsia="Times New Roman" w:cs="Segoe UI"/>
          <w:kern w:val="0"/>
          <w:sz w:val="18"/>
          <w:szCs w:val="18"/>
          <w14:ligatures w14:val="none"/>
        </w:rPr>
      </w:pPr>
      <w:r w:rsidRPr="00522AF6">
        <w:rPr>
          <w:rFonts w:ascii="Calibri" w:hAnsi="Calibri" w:eastAsia="Times New Roman" w:cs="Calibri"/>
          <w:kern w:val="0"/>
          <w14:ligatures w14:val="none"/>
        </w:rPr>
        <w:t>300.002.003 Professional Office District </w:t>
      </w:r>
    </w:p>
    <w:p w:rsidR="00726E8F" w:rsidRDefault="00726E8F" w14:paraId="0FBA4CA2" w14:textId="74EE9C9F">
      <w:pPr>
        <w:rPr>
          <w:sz w:val="32"/>
          <w:szCs w:val="32"/>
        </w:rPr>
      </w:pPr>
    </w:p>
    <w:p w:rsidR="00AE190D" w:rsidRDefault="00AE190D" w14:paraId="51931C0C" w14:textId="77777777">
      <w:pPr>
        <w:rPr>
          <w:sz w:val="32"/>
          <w:szCs w:val="32"/>
        </w:rPr>
      </w:pPr>
    </w:p>
    <w:p w:rsidR="00AE190D" w:rsidRDefault="00AE190D" w14:paraId="26CD907F" w14:textId="473442B9">
      <w:r>
        <w:t xml:space="preserve">Public Hearing for: </w:t>
      </w:r>
    </w:p>
    <w:p w:rsidR="00AE190D" w:rsidRDefault="00AE190D" w14:paraId="37E4681A" w14:textId="77777777"/>
    <w:p w:rsidR="00AE190D" w:rsidP="00AE190D" w:rsidRDefault="00AE190D" w14:paraId="46F7C031" w14:textId="77777777">
      <w:pPr>
        <w:pStyle w:val="paragraph"/>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300.002.009</w:t>
      </w:r>
      <w:r>
        <w:rPr>
          <w:rStyle w:val="tabchar"/>
          <w:rFonts w:ascii="Calibri" w:hAnsi="Calibri" w:cs="Calibri" w:eastAsiaTheme="majorEastAsia"/>
          <w:color w:val="000000"/>
        </w:rPr>
        <w:tab/>
      </w:r>
      <w:r>
        <w:rPr>
          <w:rStyle w:val="normaltextrun"/>
          <w:rFonts w:ascii="Aptos" w:hAnsi="Aptos" w:cs="Segoe UI" w:eastAsiaTheme="majorEastAsia"/>
          <w:color w:val="000000"/>
          <w:shd w:val="clear" w:color="auto" w:fill="FFFFFF"/>
        </w:rPr>
        <w:t>Workforce Housing</w:t>
      </w:r>
    </w:p>
    <w:p w:rsidR="00AE190D" w:rsidP="00AE190D" w:rsidRDefault="00AE190D" w14:paraId="128C02C1" w14:textId="3465F86A">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 </w:t>
      </w:r>
      <w:r>
        <w:rPr>
          <w:rStyle w:val="eop"/>
          <w:rFonts w:ascii="Aptos" w:hAnsi="Aptos" w:cs="Segoe UI" w:eastAsiaTheme="majorEastAsia"/>
          <w:color w:val="000000"/>
        </w:rPr>
        <w:t> </w:t>
      </w:r>
    </w:p>
    <w:p w:rsidR="00AE190D" w:rsidP="00AE190D" w:rsidRDefault="00AE190D" w14:paraId="20524FE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300.002.009.001</w:t>
      </w:r>
      <w:r>
        <w:rPr>
          <w:rStyle w:val="tabchar"/>
          <w:rFonts w:ascii="Calibri" w:hAnsi="Calibri" w:cs="Calibri" w:eastAsiaTheme="majorEastAsia"/>
          <w:color w:val="000000"/>
        </w:rPr>
        <w:tab/>
      </w:r>
      <w:r>
        <w:rPr>
          <w:rStyle w:val="normaltextrun"/>
          <w:rFonts w:ascii="Aptos" w:hAnsi="Aptos" w:cs="Segoe UI" w:eastAsiaTheme="majorEastAsia"/>
          <w:color w:val="000000"/>
          <w:shd w:val="clear" w:color="auto" w:fill="FFFFFF"/>
        </w:rPr>
        <w:t>Purpose and Authority:</w:t>
      </w:r>
      <w:r>
        <w:rPr>
          <w:rStyle w:val="eop"/>
          <w:rFonts w:ascii="Aptos" w:hAnsi="Aptos" w:cs="Segoe UI" w:eastAsiaTheme="majorEastAsia"/>
          <w:color w:val="000000"/>
        </w:rPr>
        <w:t> </w:t>
      </w:r>
    </w:p>
    <w:p w:rsidR="00AE190D" w:rsidP="00AE190D" w:rsidRDefault="00AE190D" w14:paraId="10D0F83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The standards in this section have been established for the purpose of establishing the construction </w:t>
      </w:r>
      <w:proofErr w:type="gramStart"/>
      <w:r>
        <w:rPr>
          <w:rStyle w:val="normaltextrun"/>
          <w:rFonts w:ascii="Aptos" w:hAnsi="Aptos" w:cs="Segoe UI" w:eastAsiaTheme="majorEastAsia"/>
          <w:color w:val="000000"/>
          <w:shd w:val="clear" w:color="auto" w:fill="FFFFFF"/>
        </w:rPr>
        <w:t>of workforce</w:t>
      </w:r>
      <w:proofErr w:type="gramEnd"/>
      <w:r>
        <w:rPr>
          <w:rStyle w:val="normaltextrun"/>
          <w:rFonts w:ascii="Aptos" w:hAnsi="Aptos" w:cs="Segoe UI" w:eastAsiaTheme="majorEastAsia"/>
          <w:color w:val="000000"/>
          <w:shd w:val="clear" w:color="auto" w:fill="FFFFFF"/>
        </w:rPr>
        <w:t xml:space="preserve"> housing units, while ensuring compliance with local planning standards, land use policies, good building design and the requirements for the health, safety and general welfare of the inhabitants of Brentwood. This section is intended to ensure the continued </w:t>
      </w:r>
      <w:r>
        <w:rPr>
          <w:rStyle w:val="normaltextrun"/>
          <w:rFonts w:ascii="Aptos" w:hAnsi="Aptos" w:cs="Segoe UI" w:eastAsiaTheme="majorEastAsia"/>
          <w:color w:val="000000"/>
          <w:shd w:val="clear" w:color="auto" w:fill="FFFFFF"/>
        </w:rPr>
        <w:t>availability of a diverse supply of home ownership and rental opportunities for individuals of all income levels. </w:t>
      </w:r>
      <w:r>
        <w:rPr>
          <w:rStyle w:val="eop"/>
          <w:rFonts w:ascii="Aptos" w:hAnsi="Aptos" w:cs="Segoe UI" w:eastAsiaTheme="majorEastAsia"/>
          <w:color w:val="000000"/>
        </w:rPr>
        <w:t> </w:t>
      </w:r>
    </w:p>
    <w:p w:rsidR="00AE190D" w:rsidP="00AE190D" w:rsidRDefault="00AE190D" w14:paraId="5199B72A" w14:textId="77777777">
      <w:pPr>
        <w:pStyle w:val="paragraph"/>
        <w:spacing w:before="0" w:beforeAutospacing="0" w:after="0" w:afterAutospacing="0"/>
        <w:ind w:left="144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This innovative land use control or article is adopted under the authority of RSA 674:21 and is intended as an “Inclusionary Zoning” provision, as defined in RSA 674:21 (</w:t>
      </w:r>
      <w:proofErr w:type="spellStart"/>
      <w:r>
        <w:rPr>
          <w:rStyle w:val="normaltextrun"/>
          <w:rFonts w:ascii="Aptos" w:hAnsi="Aptos" w:cs="Segoe UI" w:eastAsiaTheme="majorEastAsia"/>
          <w:color w:val="000000"/>
          <w:shd w:val="clear" w:color="auto" w:fill="FFFFFF"/>
        </w:rPr>
        <w:t>i</w:t>
      </w:r>
      <w:proofErr w:type="spellEnd"/>
      <w:r>
        <w:rPr>
          <w:rStyle w:val="normaltextrun"/>
          <w:rFonts w:ascii="Aptos" w:hAnsi="Aptos" w:cs="Segoe UI" w:eastAsiaTheme="majorEastAsia"/>
          <w:color w:val="000000"/>
          <w:shd w:val="clear" w:color="auto" w:fill="FFFFFF"/>
        </w:rPr>
        <w:t>)(k) and 674:21 (IV)(a). </w:t>
      </w:r>
    </w:p>
    <w:p w:rsidR="00AE190D" w:rsidP="00AE190D" w:rsidRDefault="00AE190D" w14:paraId="3BCF038A" w14:textId="2994EECB">
      <w:pPr>
        <w:pStyle w:val="paragraph"/>
        <w:spacing w:before="0" w:beforeAutospacing="0" w:after="0" w:afterAutospacing="0"/>
        <w:ind w:left="1440"/>
        <w:textAlignment w:val="baseline"/>
        <w:rPr>
          <w:rFonts w:ascii="Segoe UI" w:hAnsi="Segoe UI" w:cs="Segoe UI"/>
          <w:sz w:val="18"/>
          <w:szCs w:val="18"/>
        </w:rPr>
      </w:pPr>
      <w:r>
        <w:rPr>
          <w:rStyle w:val="eop"/>
          <w:rFonts w:ascii="Aptos" w:hAnsi="Aptos" w:cs="Segoe UI" w:eastAsiaTheme="majorEastAsia"/>
          <w:color w:val="000000"/>
        </w:rPr>
        <w:t> </w:t>
      </w:r>
    </w:p>
    <w:p w:rsidR="00AE190D" w:rsidP="00AE190D" w:rsidRDefault="00AE190D" w14:paraId="0FC78965" w14:textId="77777777">
      <w:pPr>
        <w:pStyle w:val="paragraph"/>
        <w:spacing w:before="0" w:beforeAutospacing="0" w:after="0" w:afterAutospacing="0"/>
        <w:ind w:firstLine="720"/>
        <w:textAlignment w:val="baseline"/>
        <w:rPr>
          <w:rStyle w:val="eop"/>
          <w:rFonts w:ascii="Aptos" w:hAnsi="Aptos" w:cs="Segoe UI" w:eastAsiaTheme="majorEastAsia"/>
          <w:color w:val="000000"/>
        </w:rPr>
      </w:pPr>
      <w:r>
        <w:rPr>
          <w:rStyle w:val="normaltextrun"/>
          <w:rFonts w:ascii="Aptos" w:hAnsi="Aptos" w:cs="Segoe UI" w:eastAsiaTheme="majorEastAsia"/>
          <w:color w:val="000000"/>
          <w:shd w:val="clear" w:color="auto" w:fill="FFFFFF"/>
        </w:rPr>
        <w:t>300.002.009.002</w:t>
      </w:r>
      <w:r>
        <w:rPr>
          <w:rStyle w:val="tabchar"/>
          <w:rFonts w:ascii="Calibri" w:hAnsi="Calibri" w:cs="Calibri" w:eastAsiaTheme="majorEastAsia"/>
          <w:color w:val="000000"/>
        </w:rPr>
        <w:tab/>
      </w:r>
      <w:r>
        <w:rPr>
          <w:rStyle w:val="normaltextrun"/>
          <w:rFonts w:ascii="Aptos" w:hAnsi="Aptos" w:cs="Segoe UI" w:eastAsiaTheme="majorEastAsia"/>
          <w:color w:val="000000"/>
          <w:shd w:val="clear" w:color="auto" w:fill="FFFFFF"/>
        </w:rPr>
        <w:t>Definitions:</w:t>
      </w:r>
      <w:r>
        <w:rPr>
          <w:rStyle w:val="eop"/>
          <w:rFonts w:ascii="Aptos" w:hAnsi="Aptos" w:cs="Segoe UI" w:eastAsiaTheme="majorEastAsia"/>
          <w:color w:val="000000"/>
        </w:rPr>
        <w:t> </w:t>
      </w:r>
    </w:p>
    <w:p w:rsidR="00AE190D" w:rsidP="00AE190D" w:rsidRDefault="00AE190D" w14:paraId="5FB62C19" w14:textId="77777777">
      <w:pPr>
        <w:pStyle w:val="paragraph"/>
        <w:spacing w:before="0" w:beforeAutospacing="0" w:after="0" w:afterAutospacing="0"/>
        <w:ind w:firstLine="720"/>
        <w:textAlignment w:val="baseline"/>
        <w:rPr>
          <w:rFonts w:ascii="Segoe UI" w:hAnsi="Segoe UI" w:cs="Segoe UI"/>
          <w:sz w:val="18"/>
          <w:szCs w:val="18"/>
        </w:rPr>
      </w:pPr>
    </w:p>
    <w:p w:rsidRPr="00AE190D" w:rsidR="00AE190D" w:rsidP="00AE190D" w:rsidRDefault="00AE190D" w14:paraId="74EEAD5F" w14:textId="0C36CEE2">
      <w:pPr>
        <w:pStyle w:val="paragraph"/>
        <w:numPr>
          <w:ilvl w:val="2"/>
          <w:numId w:val="45"/>
        </w:numPr>
        <w:spacing w:before="0" w:beforeAutospacing="0" w:after="0" w:afterAutospacing="0"/>
        <w:textAlignment w:val="baseline"/>
        <w:rPr>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Workforce Housing Development: Housing </w:t>
      </w:r>
      <w:proofErr w:type="gramStart"/>
      <w:r>
        <w:rPr>
          <w:rStyle w:val="normaltextrun"/>
          <w:rFonts w:ascii="Aptos" w:hAnsi="Aptos" w:cs="Segoe UI" w:eastAsiaTheme="majorEastAsia"/>
          <w:color w:val="000000"/>
          <w:shd w:val="clear" w:color="auto" w:fill="FFFFFF"/>
        </w:rPr>
        <w:t>contained</w:t>
      </w:r>
      <w:proofErr w:type="gramEnd"/>
      <w:r>
        <w:rPr>
          <w:rStyle w:val="normaltextrun"/>
          <w:rFonts w:ascii="Aptos" w:hAnsi="Aptos" w:cs="Segoe UI" w:eastAsiaTheme="majorEastAsia"/>
          <w:color w:val="000000"/>
          <w:shd w:val="clear" w:color="auto" w:fill="FFFFFF"/>
        </w:rPr>
        <w:t> in a development where 40% of the units meet the state requirements for affordable housing.</w:t>
      </w:r>
      <w:r w:rsidRPr="00AE190D">
        <w:rPr>
          <w:rStyle w:val="normaltextrun"/>
          <w:rFonts w:ascii="Aptos" w:hAnsi="Aptos" w:cs="Segoe UI" w:eastAsiaTheme="majorEastAsia"/>
          <w:color w:val="000000"/>
          <w:shd w:val="clear" w:color="auto" w:fill="FFFFFF"/>
        </w:rPr>
        <w:t> </w:t>
      </w:r>
      <w:r w:rsidRPr="00AE190D">
        <w:rPr>
          <w:rStyle w:val="eop"/>
          <w:rFonts w:ascii="Aptos" w:hAnsi="Aptos" w:cs="Segoe UI" w:eastAsiaTheme="majorEastAsia"/>
          <w:color w:val="000000"/>
        </w:rPr>
        <w:t> </w:t>
      </w:r>
    </w:p>
    <w:p w:rsidR="00AE190D" w:rsidP="00AE190D" w:rsidRDefault="00AE190D" w14:paraId="037E12DF" w14:textId="7252179E">
      <w:pPr>
        <w:pStyle w:val="paragraph"/>
        <w:numPr>
          <w:ilvl w:val="2"/>
          <w:numId w:val="45"/>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A housing unit in a workforce housing development is an autonomous unit providing the necessary requirements for independent living, containing no more than three bedrooms.</w:t>
      </w:r>
    </w:p>
    <w:p w:rsidRPr="00AE190D" w:rsidR="00D13124" w:rsidP="00D13124" w:rsidRDefault="00D13124" w14:paraId="6D88A53A" w14:textId="77777777">
      <w:pPr>
        <w:pStyle w:val="paragraph"/>
        <w:spacing w:before="0" w:beforeAutospacing="0" w:after="0" w:afterAutospacing="0"/>
        <w:textAlignment w:val="baseline"/>
        <w:rPr>
          <w:rFonts w:ascii="Aptos" w:hAnsi="Aptos" w:cs="Segoe UI" w:eastAsiaTheme="majorEastAsia"/>
          <w:color w:val="000000"/>
          <w:shd w:val="clear" w:color="auto" w:fill="FFFFFF"/>
        </w:rPr>
      </w:pPr>
    </w:p>
    <w:p w:rsidRPr="00D13124" w:rsidR="00D13124" w:rsidP="00D13124" w:rsidRDefault="00AE190D" w14:paraId="3AD27F25" w14:textId="5528F921">
      <w:pPr>
        <w:pStyle w:val="paragraph"/>
        <w:numPr>
          <w:ilvl w:val="2"/>
          <w:numId w:val="45"/>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Bedroom: A room with an interior door, exterior windows and a built-in closet.</w:t>
      </w:r>
    </w:p>
    <w:p w:rsidR="00AE190D" w:rsidP="00D13124" w:rsidRDefault="00AE190D" w14:paraId="16A6A425" w14:textId="641B49F8">
      <w:pPr>
        <w:pStyle w:val="paragraph"/>
        <w:spacing w:before="0" w:beforeAutospacing="0" w:after="0" w:afterAutospacing="0"/>
        <w:ind w:left="2160"/>
        <w:textAlignment w:val="baseline"/>
        <w:rPr>
          <w:rFonts w:ascii="Segoe UI" w:hAnsi="Segoe UI" w:cs="Segoe UI"/>
          <w:sz w:val="18"/>
          <w:szCs w:val="18"/>
        </w:rPr>
      </w:pPr>
      <w:r>
        <w:rPr>
          <w:rStyle w:val="eop"/>
          <w:rFonts w:ascii="Aptos" w:hAnsi="Aptos" w:cs="Segoe UI" w:eastAsiaTheme="majorEastAsia"/>
          <w:color w:val="000000"/>
        </w:rPr>
        <w:t> </w:t>
      </w:r>
    </w:p>
    <w:p w:rsidR="00AE190D" w:rsidP="00AE190D" w:rsidRDefault="00AE190D" w14:paraId="11F3DC96" w14:textId="77777777">
      <w:pPr>
        <w:pStyle w:val="paragraph"/>
        <w:spacing w:before="0" w:beforeAutospacing="0" w:after="0" w:afterAutospacing="0"/>
        <w:ind w:left="1440"/>
        <w:textAlignment w:val="baseline"/>
        <w:rPr>
          <w:rStyle w:val="eop"/>
          <w:rFonts w:ascii="Aptos" w:hAnsi="Aptos" w:cs="Segoe UI" w:eastAsiaTheme="majorEastAsia"/>
          <w:color w:val="000000"/>
        </w:rPr>
      </w:pPr>
      <w:r>
        <w:rPr>
          <w:rStyle w:val="normaltextrun"/>
          <w:rFonts w:ascii="Aptos" w:hAnsi="Aptos" w:cs="Segoe UI" w:eastAsiaTheme="majorEastAsia"/>
          <w:color w:val="000000"/>
          <w:shd w:val="clear" w:color="auto" w:fill="FFFFFF"/>
        </w:rPr>
        <w:t>4.  </w:t>
      </w:r>
      <w:r>
        <w:rPr>
          <w:rStyle w:val="normaltextrun"/>
          <w:rFonts w:ascii="Aptos" w:hAnsi="Aptos" w:cs="Segoe UI" w:eastAsiaTheme="majorEastAsia"/>
          <w:b/>
          <w:bCs/>
          <w:color w:val="000000"/>
          <w:shd w:val="clear" w:color="auto" w:fill="FFFFFF"/>
        </w:rPr>
        <w:t>Workforce Housing per NH RSA 674:58:</w:t>
      </w:r>
      <w:r>
        <w:rPr>
          <w:rStyle w:val="normaltextrun"/>
          <w:rFonts w:ascii="Arial" w:hAnsi="Arial" w:cs="Arial" w:eastAsiaTheme="majorEastAsia"/>
          <w:b/>
          <w:bCs/>
          <w:color w:val="000000"/>
          <w:shd w:val="clear" w:color="auto" w:fill="FFFFFF"/>
        </w:rPr>
        <w:t> </w:t>
      </w:r>
      <w:r>
        <w:rPr>
          <w:rStyle w:val="normaltextrun"/>
          <w:rFonts w:ascii="Aptos" w:hAnsi="Aptos" w:cs="Segoe UI" w:eastAsiaTheme="majorEastAsia"/>
          <w:color w:val="000000"/>
          <w:shd w:val="clear" w:color="auto" w:fill="FFFFFF"/>
        </w:rPr>
        <w:t>means any housing which is intended for sale and which is affordable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to a household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with an income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of no more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than 100</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percent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of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median income 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4-person household 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metropolitan area 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county in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which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housing is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located as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published annually by</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United States Department of</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Housing and Urban Development. "Workforce Housing" also means rental housing which is affordable to a household with an income of no more than 60 percent of the median income 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3</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person household 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metropolitan area 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county in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which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housing is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located as published annually by the United States Department of Housing and Urban Development Housing developments that exclude minor children from more than 20 percent of the units, or in which more than 50 percent of the dwelling units have fewer than two bedrooms, shall not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constitute as housing for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purposes of this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subdivision.</w:t>
      </w:r>
      <w:r>
        <w:rPr>
          <w:rStyle w:val="eop"/>
          <w:rFonts w:ascii="Aptos" w:hAnsi="Aptos" w:cs="Segoe UI" w:eastAsiaTheme="majorEastAsia"/>
          <w:color w:val="000000"/>
        </w:rPr>
        <w:t> </w:t>
      </w:r>
    </w:p>
    <w:p w:rsidR="00AE190D" w:rsidP="00AE190D" w:rsidRDefault="00AE190D" w14:paraId="3FAB9453" w14:textId="77777777">
      <w:pPr>
        <w:pStyle w:val="paragraph"/>
        <w:spacing w:before="0" w:beforeAutospacing="0" w:after="0" w:afterAutospacing="0"/>
        <w:ind w:left="1440"/>
        <w:textAlignment w:val="baseline"/>
        <w:rPr>
          <w:rFonts w:ascii="Segoe UI" w:hAnsi="Segoe UI" w:cs="Segoe UI"/>
          <w:sz w:val="18"/>
          <w:szCs w:val="18"/>
        </w:rPr>
      </w:pPr>
    </w:p>
    <w:p w:rsidR="00D13124" w:rsidP="00D13124" w:rsidRDefault="00AE190D" w14:paraId="19230DEA" w14:textId="77777777">
      <w:pPr>
        <w:pStyle w:val="paragraph"/>
        <w:spacing w:before="0" w:beforeAutospacing="0" w:after="0" w:afterAutospacing="0"/>
        <w:ind w:left="2160" w:hanging="216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300.002.009.003</w:t>
      </w:r>
      <w:r>
        <w:rPr>
          <w:rStyle w:val="tabchar"/>
          <w:rFonts w:ascii="Calibri" w:hAnsi="Calibri" w:cs="Calibri" w:eastAsiaTheme="majorEastAsia"/>
          <w:color w:val="000000"/>
        </w:rPr>
        <w:tab/>
      </w:r>
      <w:r>
        <w:rPr>
          <w:rStyle w:val="normaltextrun"/>
          <w:rFonts w:ascii="Aptos" w:hAnsi="Aptos" w:cs="Segoe UI" w:eastAsiaTheme="majorEastAsia"/>
          <w:color w:val="000000"/>
          <w:shd w:val="clear" w:color="auto" w:fill="FFFFFF"/>
        </w:rPr>
        <w:t>General Standards: All workforce housing developments shall conform to the following standards: </w:t>
      </w:r>
    </w:p>
    <w:p w:rsidRPr="00D13124" w:rsidR="00AE190D" w:rsidP="00D13124" w:rsidRDefault="00AE190D" w14:paraId="5362225C" w14:textId="3B7F2E61">
      <w:pPr>
        <w:pStyle w:val="paragraph"/>
        <w:spacing w:before="0" w:beforeAutospacing="0" w:after="0" w:afterAutospacing="0"/>
        <w:ind w:left="2160" w:hanging="2160"/>
        <w:textAlignment w:val="baseline"/>
        <w:rPr>
          <w:rFonts w:ascii="Aptos" w:hAnsi="Aptos" w:cs="Segoe UI" w:eastAsiaTheme="majorEastAsia"/>
          <w:color w:val="000000"/>
          <w:shd w:val="clear" w:color="auto" w:fill="FFFFFF"/>
        </w:rPr>
      </w:pPr>
      <w:r>
        <w:rPr>
          <w:rStyle w:val="eop"/>
          <w:rFonts w:ascii="Aptos" w:hAnsi="Aptos" w:cs="Segoe UI" w:eastAsiaTheme="majorEastAsia"/>
          <w:color w:val="000000"/>
        </w:rPr>
        <w:t> </w:t>
      </w:r>
    </w:p>
    <w:p w:rsidR="00D13124" w:rsidP="00D13124" w:rsidRDefault="00AE190D" w14:paraId="66D75FDE" w14:textId="6F85AAC7">
      <w:pPr>
        <w:pStyle w:val="paragraph"/>
        <w:numPr>
          <w:ilvl w:val="0"/>
          <w:numId w:val="49"/>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These workforce housings standards apply to the residential / agricultural zone.</w:t>
      </w:r>
    </w:p>
    <w:p w:rsidR="00AE190D" w:rsidP="00D13124" w:rsidRDefault="00AE190D" w14:paraId="76CD0247" w14:textId="70D99934">
      <w:pPr>
        <w:pStyle w:val="paragraph"/>
        <w:spacing w:before="0" w:beforeAutospacing="0" w:after="0" w:afterAutospacing="0"/>
        <w:ind w:left="36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 </w:t>
      </w:r>
      <w:r>
        <w:rPr>
          <w:rStyle w:val="eop"/>
          <w:rFonts w:ascii="Aptos" w:hAnsi="Aptos" w:cs="Segoe UI" w:eastAsiaTheme="majorEastAsia"/>
          <w:color w:val="000000"/>
        </w:rPr>
        <w:t> </w:t>
      </w:r>
    </w:p>
    <w:p w:rsidRPr="00D13124" w:rsidR="00D13124" w:rsidP="00D13124" w:rsidRDefault="00AE190D" w14:paraId="2076FED2" w14:textId="404A08AC">
      <w:pPr>
        <w:pStyle w:val="paragraph"/>
        <w:numPr>
          <w:ilvl w:val="0"/>
          <w:numId w:val="49"/>
        </w:numPr>
        <w:spacing w:before="0" w:beforeAutospacing="0" w:after="0" w:afterAutospacing="0"/>
        <w:textAlignment w:val="baseline"/>
        <w:rPr>
          <w:rStyle w:val="normaltextrun"/>
          <w:rFonts w:ascii="Arial" w:hAnsi="Arial" w:cs="Arial" w:eastAsiaTheme="majorEastAsia"/>
          <w:color w:val="000000"/>
          <w:shd w:val="clear" w:color="auto" w:fill="FFFFFF"/>
        </w:rPr>
      </w:pPr>
      <w:r>
        <w:rPr>
          <w:rStyle w:val="normaltextrun"/>
          <w:rFonts w:ascii="Aptos" w:hAnsi="Aptos" w:cs="Segoe UI" w:eastAsiaTheme="majorEastAsia"/>
          <w:color w:val="000000"/>
          <w:shd w:val="clear" w:color="auto" w:fill="FFFFFF"/>
        </w:rPr>
        <w:t>Workforce housing developments shall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be exempted from Article Ill, 300.002.006.003, of the Brentwood zoning ordinance which</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restricts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building lots to one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housing unit each.</w:t>
      </w:r>
    </w:p>
    <w:p w:rsidR="00AE190D" w:rsidP="00D13124" w:rsidRDefault="00AE190D" w14:paraId="31DD5C59" w14:textId="42B85AAE">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eastAsiaTheme="majorEastAsia"/>
          <w:color w:val="000000"/>
        </w:rPr>
        <w:t> </w:t>
      </w:r>
    </w:p>
    <w:p w:rsidR="00D13124" w:rsidP="00D13124" w:rsidRDefault="00AE190D" w14:paraId="418AEFD1" w14:textId="0A1EF81A">
      <w:pPr>
        <w:pStyle w:val="paragraph"/>
        <w:numPr>
          <w:ilvl w:val="0"/>
          <w:numId w:val="49"/>
        </w:numPr>
        <w:spacing w:before="0" w:beforeAutospacing="0" w:after="0" w:afterAutospacing="0"/>
        <w:textAlignment w:val="baseline"/>
        <w:rPr>
          <w:rStyle w:val="normaltextrun"/>
          <w:rFonts w:ascii="Arial" w:hAnsi="Arial" w:cs="Arial" w:eastAsiaTheme="majorEastAsia"/>
          <w:color w:val="000000"/>
          <w:shd w:val="clear" w:color="auto" w:fill="FFFFFF"/>
        </w:rPr>
      </w:pPr>
      <w:r>
        <w:rPr>
          <w:rStyle w:val="normaltextrun"/>
          <w:rFonts w:ascii="Aptos" w:hAnsi="Aptos" w:cs="Segoe UI" w:eastAsiaTheme="majorEastAsia"/>
          <w:color w:val="000000"/>
          <w:shd w:val="clear" w:color="auto" w:fill="FFFFFF"/>
        </w:rPr>
        <w:t>Units in a workforce housing development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designated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 xml:space="preserve">as meeting the state requirement for workforce housing may be intended for rental or </w:t>
      </w:r>
      <w:r>
        <w:rPr>
          <w:rStyle w:val="normaltextrun"/>
          <w:rFonts w:ascii="Aptos" w:hAnsi="Aptos" w:cs="Segoe UI" w:eastAsiaTheme="majorEastAsia"/>
          <w:color w:val="000000"/>
          <w:shd w:val="clear" w:color="auto" w:fill="FFFFFF"/>
        </w:rPr>
        <w:t>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sale.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affordability for either sales or rental of workforce housing units must stay in effect for 30 years.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In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addition,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resale values must remain within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established affordability guidelines for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Housing and Urban Development (HUD} fair market region for the Town of</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Brentwood.</w:t>
      </w:r>
    </w:p>
    <w:p w:rsidR="00AE190D" w:rsidP="00D13124" w:rsidRDefault="00AE190D" w14:paraId="142C943B" w14:textId="4DA4ACE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rPr>
        <w:t> </w:t>
      </w:r>
    </w:p>
    <w:p w:rsidR="00D13124" w:rsidP="00D13124" w:rsidRDefault="00AE190D" w14:paraId="45D57362" w14:textId="28B848E0">
      <w:pPr>
        <w:pStyle w:val="paragraph"/>
        <w:numPr>
          <w:ilvl w:val="0"/>
          <w:numId w:val="49"/>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Units in a workforce housing development that meet state requirements for workforce housing shall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benefit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from a</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reduction of</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20% in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Brentwood's Educational Impact Fee.</w:t>
      </w:r>
    </w:p>
    <w:p w:rsidR="00AE190D" w:rsidP="00D13124" w:rsidRDefault="00AE190D" w14:paraId="0D3F635E" w14:textId="3C0278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6CA67153" w14:textId="485679AF">
      <w:pPr>
        <w:pStyle w:val="paragraph"/>
        <w:numPr>
          <w:ilvl w:val="0"/>
          <w:numId w:val="49"/>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The minimum</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lot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 xml:space="preserve">area shall be ten (10) acres or, subject to a conditional use permit granted by the Planning Board, may be less than ten (10) acres, but under no circumstances </w:t>
      </w:r>
      <w:proofErr w:type="gramStart"/>
      <w:r>
        <w:rPr>
          <w:rStyle w:val="normaltextrun"/>
          <w:rFonts w:ascii="Aptos" w:hAnsi="Aptos" w:cs="Segoe UI" w:eastAsiaTheme="majorEastAsia"/>
          <w:color w:val="000000"/>
          <w:shd w:val="clear" w:color="auto" w:fill="FFFFFF"/>
        </w:rPr>
        <w:t>shall</w:t>
      </w:r>
      <w:proofErr w:type="gramEnd"/>
      <w:r>
        <w:rPr>
          <w:rStyle w:val="normaltextrun"/>
          <w:rFonts w:ascii="Aptos" w:hAnsi="Aptos" w:cs="Segoe UI" w:eastAsiaTheme="majorEastAsia"/>
          <w:color w:val="000000"/>
          <w:shd w:val="clear" w:color="auto" w:fill="FFFFFF"/>
        </w:rPr>
        <w:t xml:space="preserve"> be less than five (5) acres. A conditional use permit may be granted only after written findings of fact are made </w:t>
      </w:r>
      <w:proofErr w:type="gramStart"/>
      <w:r>
        <w:rPr>
          <w:rStyle w:val="normaltextrun"/>
          <w:rFonts w:ascii="Aptos" w:hAnsi="Aptos" w:cs="Segoe UI" w:eastAsiaTheme="majorEastAsia"/>
          <w:color w:val="000000"/>
          <w:shd w:val="clear" w:color="auto" w:fill="FFFFFF"/>
        </w:rPr>
        <w:t>that</w:t>
      </w:r>
      <w:proofErr w:type="gramEnd"/>
      <w:r>
        <w:rPr>
          <w:rStyle w:val="normaltextrun"/>
          <w:rFonts w:ascii="Aptos" w:hAnsi="Aptos" w:cs="Segoe UI" w:eastAsiaTheme="majorEastAsia"/>
          <w:color w:val="000000"/>
          <w:shd w:val="clear" w:color="auto" w:fill="FFFFFF"/>
        </w:rPr>
        <w:t xml:space="preserve"> all the following conditions are met:</w:t>
      </w:r>
    </w:p>
    <w:p w:rsidRPr="00D13124" w:rsidR="00AE190D" w:rsidP="00D13124" w:rsidRDefault="00AE190D" w14:paraId="22622171" w14:textId="38870438">
      <w:pPr>
        <w:pStyle w:val="paragraph"/>
        <w:spacing w:before="0" w:beforeAutospacing="0" w:after="0" w:afterAutospacing="0"/>
        <w:ind w:left="360"/>
        <w:textAlignment w:val="baseline"/>
        <w:rPr>
          <w:rFonts w:ascii="Aptos" w:hAnsi="Aptos" w:cs="Segoe UI" w:eastAsiaTheme="majorEastAsia"/>
          <w:color w:val="000000"/>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2839F461" w14:textId="5260F1F2">
      <w:pPr>
        <w:pStyle w:val="paragraph"/>
        <w:numPr>
          <w:ilvl w:val="0"/>
          <w:numId w:val="50"/>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specific site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is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appropriate location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for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proposed use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and that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character of adjoining uses will not be affected adversely.</w:t>
      </w:r>
    </w:p>
    <w:p w:rsidRPr="00AE190D" w:rsidR="00AE190D" w:rsidP="00D13124" w:rsidRDefault="00AE190D" w14:paraId="6CD25EC5" w14:textId="5A05B692">
      <w:pPr>
        <w:pStyle w:val="paragraph"/>
        <w:spacing w:before="0" w:beforeAutospacing="0" w:after="0" w:afterAutospacing="0"/>
        <w:textAlignment w:val="baseline"/>
        <w:rPr>
          <w:rFonts w:ascii="Aptos" w:hAnsi="Aptos" w:cs="Segoe UI" w:eastAsiaTheme="majorEastAsia"/>
          <w:color w:val="000000"/>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4862D1F1" w14:textId="77777777">
      <w:pPr>
        <w:pStyle w:val="paragraph"/>
        <w:spacing w:before="0" w:beforeAutospacing="0" w:after="0" w:afterAutospacing="0"/>
        <w:ind w:left="2160" w:hanging="1440"/>
        <w:textAlignment w:val="baseline"/>
        <w:rPr>
          <w:rStyle w:val="normaltextrun"/>
          <w:rFonts w:ascii="Aptos" w:hAnsi="Aptos" w:cs="Segoe UI" w:eastAsiaTheme="majorEastAsia"/>
          <w:color w:val="000000"/>
          <w:shd w:val="clear" w:color="auto" w:fill="FFFFFF"/>
        </w:rPr>
      </w:pP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 The proposed development will have no detrimental impact upon abutting</w:t>
      </w:r>
      <w:r w:rsidR="00D13124">
        <w:rPr>
          <w:rStyle w:val="normaltextrun"/>
          <w:rFonts w:ascii="Aptos" w:hAnsi="Aptos" w:cs="Segoe UI" w:eastAsiaTheme="majorEastAsia"/>
          <w:color w:val="000000"/>
          <w:shd w:val="clear" w:color="auto" w:fill="FFFFFF"/>
        </w:rPr>
        <w:t xml:space="preserve"> </w:t>
      </w:r>
      <w:r>
        <w:rPr>
          <w:rStyle w:val="normaltextrun"/>
          <w:rFonts w:ascii="Aptos" w:hAnsi="Aptos" w:cs="Segoe UI" w:eastAsiaTheme="majorEastAsia"/>
          <w:color w:val="000000"/>
          <w:shd w:val="clear" w:color="auto" w:fill="FFFFFF"/>
        </w:rPr>
        <w:t>property</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values.</w:t>
      </w:r>
    </w:p>
    <w:p w:rsidRPr="00D13124" w:rsidR="00AE190D" w:rsidP="00D13124" w:rsidRDefault="00AE190D" w14:paraId="087C5583" w14:textId="523EA593">
      <w:pPr>
        <w:pStyle w:val="paragraph"/>
        <w:spacing w:before="0" w:beforeAutospacing="0" w:after="0" w:afterAutospacing="0"/>
        <w:ind w:left="2160" w:hanging="1440"/>
        <w:textAlignment w:val="baseline"/>
        <w:rPr>
          <w:rFonts w:ascii="Aptos" w:hAnsi="Aptos" w:cs="Segoe UI" w:eastAsiaTheme="majorEastAsia"/>
          <w:color w:val="000000"/>
          <w:shd w:val="clear" w:color="auto" w:fill="FFFFFF"/>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79CBBDFD" w14:textId="0146AAD0">
      <w:pPr>
        <w:pStyle w:val="paragraph"/>
        <w:numPr>
          <w:ilvl w:val="0"/>
          <w:numId w:val="50"/>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proposed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use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complies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with</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other applicable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sections of this article.</w:t>
      </w:r>
    </w:p>
    <w:p w:rsidR="00AE190D" w:rsidP="00D13124" w:rsidRDefault="00AE190D" w14:paraId="24E925BC" w14:textId="121CE6B7">
      <w:pPr>
        <w:pStyle w:val="paragraph"/>
        <w:spacing w:before="0" w:beforeAutospacing="0" w:after="0" w:afterAutospacing="0"/>
        <w:ind w:left="36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5C56800E" w14:textId="7D7B8AD3">
      <w:pPr>
        <w:pStyle w:val="paragraph"/>
        <w:numPr>
          <w:ilvl w:val="0"/>
          <w:numId w:val="49"/>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Recreation and play areas are encouraged in workforce housing developments. </w:t>
      </w:r>
    </w:p>
    <w:p w:rsidR="00AE190D" w:rsidP="00D13124" w:rsidRDefault="00AE190D" w14:paraId="1F59580B" w14:textId="456F5D2E">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eastAsiaTheme="majorEastAsia"/>
          <w:color w:val="000000"/>
        </w:rPr>
        <w:t> </w:t>
      </w:r>
    </w:p>
    <w:p w:rsidR="00D13124" w:rsidP="00D13124" w:rsidRDefault="00AE190D" w14:paraId="492BB527" w14:textId="2CD172C9">
      <w:pPr>
        <w:pStyle w:val="paragraph"/>
        <w:numPr>
          <w:ilvl w:val="0"/>
          <w:numId w:val="49"/>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The maximum number of bedrooms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allowed on a site is four per acre of developable land, and shall be calculated as follows:</w:t>
      </w:r>
    </w:p>
    <w:p w:rsidR="00D13124" w:rsidP="00D13124" w:rsidRDefault="00D13124" w14:paraId="7A2D45C8" w14:textId="77777777">
      <w:pPr>
        <w:pStyle w:val="ListParagraph"/>
        <w:rPr>
          <w:rStyle w:val="normaltextrun"/>
          <w:rFonts w:ascii="Arial" w:hAnsi="Arial" w:cs="Arial" w:eastAsiaTheme="majorEastAsia"/>
          <w:color w:val="000000"/>
          <w:shd w:val="clear" w:color="auto" w:fill="FFFFFF"/>
        </w:rPr>
      </w:pPr>
    </w:p>
    <w:p w:rsidR="00AE190D" w:rsidP="00D13124" w:rsidRDefault="00AE190D" w14:paraId="4193610F" w14:textId="0789B685">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AE190D" w:rsidP="00D13124" w:rsidRDefault="00AE190D" w14:paraId="4DFF45BB" w14:textId="77777777">
      <w:pPr>
        <w:pStyle w:val="paragraph"/>
        <w:spacing w:before="0" w:beforeAutospacing="0" w:after="0" w:afterAutospacing="0"/>
        <w:ind w:left="2160" w:hanging="144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A. </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Subtract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very</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poorly</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and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poorly drained soils,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alluvial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soils,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and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soils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with</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 xml:space="preserve">slopes greater than twenty-five (25) % </w:t>
      </w:r>
      <w:proofErr w:type="gramStart"/>
      <w:r>
        <w:rPr>
          <w:rStyle w:val="normaltextrun"/>
          <w:rFonts w:ascii="Aptos" w:hAnsi="Aptos" w:cs="Segoe UI" w:eastAsiaTheme="majorEastAsia"/>
          <w:color w:val="000000"/>
          <w:shd w:val="clear" w:color="auto" w:fill="FFFFFF"/>
        </w:rPr>
        <w:t>from</w:t>
      </w:r>
      <w:proofErr w:type="gramEnd"/>
      <w:r>
        <w:rPr>
          <w:rStyle w:val="normaltextrun"/>
          <w:rFonts w:ascii="Aptos" w:hAnsi="Aptos" w:cs="Segoe UI" w:eastAsiaTheme="majorEastAsia"/>
          <w:color w:val="000000"/>
          <w:shd w:val="clear" w:color="auto" w:fill="FFFFFF"/>
        </w:rPr>
        <w:t xml:space="preserve"> the total parcel acreage.</w:t>
      </w: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D13124" w:rsidRDefault="00AE190D" w14:paraId="30DF1A2F" w14:textId="77777777">
      <w:pPr>
        <w:pStyle w:val="paragraph"/>
        <w:spacing w:before="0" w:beforeAutospacing="0" w:after="0" w:afterAutospacing="0"/>
        <w:ind w:left="2160" w:hanging="1440"/>
        <w:textAlignment w:val="baseline"/>
        <w:rPr>
          <w:rStyle w:val="normaltextrun"/>
          <w:rFonts w:ascii="Arial" w:hAnsi="Arial" w:cs="Arial" w:eastAsiaTheme="majorEastAsia"/>
          <w:color w:val="000000"/>
          <w:shd w:val="clear" w:color="auto" w:fill="FFFFFF"/>
        </w:rPr>
      </w:pPr>
      <w:r>
        <w:rPr>
          <w:rStyle w:val="normaltextrun"/>
          <w:rFonts w:ascii="Aptos" w:hAnsi="Aptos" w:cs="Segoe UI" w:eastAsiaTheme="majorEastAsia"/>
          <w:color w:val="000000"/>
          <w:shd w:val="clear" w:color="auto" w:fill="FFFFFF"/>
        </w:rPr>
        <w:t>B. Subtract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10% of</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remaining</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land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for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roads</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and</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utilities.</w:t>
      </w:r>
      <w:r>
        <w:rPr>
          <w:rStyle w:val="normaltextrun"/>
          <w:rFonts w:ascii="Arial" w:hAnsi="Arial" w:cs="Arial" w:eastAsiaTheme="majorEastAsia"/>
          <w:color w:val="000000"/>
          <w:shd w:val="clear" w:color="auto" w:fill="FFFFFF"/>
        </w:rPr>
        <w:t> </w:t>
      </w:r>
    </w:p>
    <w:p w:rsidR="00AE190D" w:rsidP="00D13124" w:rsidRDefault="00AE190D" w14:paraId="5522E322" w14:textId="35DB15C6">
      <w:pPr>
        <w:pStyle w:val="paragraph"/>
        <w:spacing w:before="0" w:beforeAutospacing="0" w:after="0" w:afterAutospacing="0"/>
        <w:ind w:left="2160" w:hanging="1440"/>
        <w:textAlignment w:val="baseline"/>
        <w:rPr>
          <w:rFonts w:ascii="Segoe UI" w:hAnsi="Segoe UI" w:cs="Segoe UI"/>
          <w:sz w:val="18"/>
          <w:szCs w:val="18"/>
        </w:rPr>
      </w:pPr>
      <w:r>
        <w:rPr>
          <w:rStyle w:val="eop"/>
          <w:rFonts w:ascii="Aptos" w:hAnsi="Aptos" w:cs="Segoe UI" w:eastAsiaTheme="majorEastAsia"/>
          <w:color w:val="000000"/>
        </w:rPr>
        <w:t> </w:t>
      </w:r>
    </w:p>
    <w:p w:rsidR="00D13124" w:rsidP="00D13124" w:rsidRDefault="00AE190D" w14:paraId="5C6EF0EB" w14:textId="271D4376">
      <w:pPr>
        <w:pStyle w:val="paragraph"/>
        <w:numPr>
          <w:ilvl w:val="0"/>
          <w:numId w:val="50"/>
        </w:numPr>
        <w:spacing w:before="0" w:beforeAutospacing="0" w:after="0" w:afterAutospacing="0"/>
        <w:textAlignment w:val="baseline"/>
        <w:rPr>
          <w:rStyle w:val="normaltextrun"/>
          <w:rFonts w:ascii="Aptos" w:hAnsi="Aptos" w:cs="Segoe UI" w:eastAsiaTheme="majorEastAsia"/>
          <w:color w:val="000000"/>
          <w:shd w:val="clear" w:color="auto" w:fill="FFFFFF"/>
        </w:rPr>
      </w:pPr>
      <w:r>
        <w:rPr>
          <w:rStyle w:val="normaltextrun"/>
          <w:rFonts w:ascii="Aptos" w:hAnsi="Aptos" w:cs="Segoe UI" w:eastAsiaTheme="majorEastAsia"/>
          <w:color w:val="000000"/>
          <w:shd w:val="clear" w:color="auto" w:fill="FFFFFF"/>
        </w:rPr>
        <w:t>Multiply the resultant acreage by four bedrooms to get the maximum number of bedrooms allowed on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site.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allowed number of</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units may</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be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grouped or</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dispersed over the parcel in any fashion within the limits imposed by this ordinance and existing septic system siting requirements.</w:t>
      </w:r>
    </w:p>
    <w:p w:rsidR="00AE190D" w:rsidP="00D13124" w:rsidRDefault="00AE190D" w14:paraId="36708524" w14:textId="79FC3AF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AE190D" w:rsidRDefault="00AE190D" w14:paraId="467C06FE" w14:textId="77777777">
      <w:pPr>
        <w:pStyle w:val="paragraph"/>
        <w:spacing w:before="0" w:beforeAutospacing="0" w:after="0" w:afterAutospacing="0"/>
        <w:ind w:left="2160" w:hanging="2160"/>
        <w:textAlignment w:val="baseline"/>
        <w:rPr>
          <w:rStyle w:val="normaltextrun"/>
          <w:rFonts w:ascii="Aptos" w:hAnsi="Aptos" w:cs="Segoe UI" w:eastAsiaTheme="majorEastAsia"/>
          <w:color w:val="000000"/>
          <w:shd w:val="clear" w:color="auto" w:fill="FFFFFF"/>
        </w:rPr>
      </w:pP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8. Each housing unit shall have at least 720 gross feet of living area.</w:t>
      </w:r>
    </w:p>
    <w:p w:rsidR="00AE190D" w:rsidP="00AE190D" w:rsidRDefault="00AE190D" w14:paraId="15B07E3D" w14:textId="28B1C269">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 </w:t>
      </w:r>
      <w:r>
        <w:rPr>
          <w:rStyle w:val="eop"/>
          <w:rFonts w:ascii="Aptos" w:hAnsi="Aptos" w:cs="Segoe UI" w:eastAsiaTheme="majorEastAsia"/>
          <w:color w:val="000000"/>
        </w:rPr>
        <w:t> </w:t>
      </w:r>
    </w:p>
    <w:p w:rsidR="00AE190D" w:rsidP="00AE190D" w:rsidRDefault="00AE190D" w14:paraId="2EE79A91" w14:textId="77777777">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9. Building types and styles, including exterior aesthetics and unit arrangements, shall be suitable and appropriate for their intended purpose, </w:t>
      </w:r>
      <w:proofErr w:type="gramStart"/>
      <w:r>
        <w:rPr>
          <w:rStyle w:val="normaltextrun"/>
          <w:rFonts w:ascii="Aptos" w:hAnsi="Aptos" w:cs="Segoe UI" w:eastAsiaTheme="majorEastAsia"/>
          <w:color w:val="000000"/>
          <w:shd w:val="clear" w:color="auto" w:fill="FFFFFF"/>
        </w:rPr>
        <w:t>in</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light of</w:t>
      </w:r>
      <w:proofErr w:type="gramEnd"/>
      <w:r>
        <w:rPr>
          <w:rStyle w:val="normaltextrun"/>
          <w:rFonts w:ascii="Aptos" w:hAnsi="Aptos" w:cs="Segoe UI" w:eastAsiaTheme="majorEastAsia"/>
          <w:color w:val="000000"/>
          <w:shd w:val="clear" w:color="auto" w:fill="FFFFFF"/>
        </w:rPr>
        <w:t> the size and scale of the</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project.</w:t>
      </w:r>
      <w:r>
        <w:rPr>
          <w:rStyle w:val="normaltextrun"/>
          <w:rFonts w:ascii="Arial" w:hAnsi="Arial" w:cs="Arial" w:eastAsiaTheme="majorEastAsia"/>
          <w:color w:val="000000"/>
          <w:shd w:val="clear" w:color="auto" w:fill="FFFFFF"/>
        </w:rPr>
        <w:t> </w:t>
      </w:r>
      <w:r>
        <w:rPr>
          <w:rStyle w:val="eop"/>
          <w:rFonts w:ascii="Aptos" w:hAnsi="Aptos" w:cs="Segoe UI" w:eastAsiaTheme="majorEastAsia"/>
          <w:color w:val="000000"/>
        </w:rPr>
        <w:t> </w:t>
      </w:r>
    </w:p>
    <w:p w:rsidR="00D13124" w:rsidP="00AE190D" w:rsidRDefault="00AE190D" w14:paraId="6D0C82DA" w14:textId="77777777">
      <w:pPr>
        <w:pStyle w:val="paragraph"/>
        <w:spacing w:before="0" w:beforeAutospacing="0" w:after="0" w:afterAutospacing="0"/>
        <w:ind w:left="2160" w:hanging="2160"/>
        <w:textAlignment w:val="baseline"/>
        <w:rPr>
          <w:rStyle w:val="normaltextrun"/>
          <w:rFonts w:ascii="Arial" w:hAnsi="Arial" w:cs="Arial" w:eastAsiaTheme="majorEastAsia"/>
          <w:color w:val="000000"/>
          <w:shd w:val="clear" w:color="auto" w:fill="FFFFFF"/>
        </w:rPr>
      </w:pPr>
      <w:r>
        <w:rPr>
          <w:rStyle w:val="normaltextrun"/>
          <w:rFonts w:ascii="Aptos" w:hAnsi="Aptos" w:cs="Segoe UI" w:eastAsiaTheme="majorEastAsia"/>
          <w:color w:val="000000"/>
          <w:shd w:val="clear" w:color="auto" w:fill="FFFFFF"/>
        </w:rPr>
        <w:t>10. All accessory structures and uses associated with the project shall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comply with</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setback requirements.</w:t>
      </w:r>
      <w:r>
        <w:rPr>
          <w:rStyle w:val="normaltextrun"/>
          <w:rFonts w:ascii="Arial" w:hAnsi="Arial" w:cs="Arial" w:eastAsiaTheme="majorEastAsia"/>
          <w:color w:val="000000"/>
          <w:shd w:val="clear" w:color="auto" w:fill="FFFFFF"/>
        </w:rPr>
        <w:t> </w:t>
      </w:r>
    </w:p>
    <w:p w:rsidR="00AE190D" w:rsidP="00AE190D" w:rsidRDefault="00AE190D" w14:paraId="06216D31" w14:textId="1F2517BD">
      <w:pPr>
        <w:pStyle w:val="paragraph"/>
        <w:spacing w:before="0" w:beforeAutospacing="0" w:after="0" w:afterAutospacing="0"/>
        <w:ind w:left="2160" w:hanging="2160"/>
        <w:textAlignment w:val="baseline"/>
        <w:rPr>
          <w:rFonts w:ascii="Segoe UI" w:hAnsi="Segoe UI" w:cs="Segoe UI"/>
          <w:sz w:val="18"/>
          <w:szCs w:val="18"/>
        </w:rPr>
      </w:pPr>
      <w:r>
        <w:rPr>
          <w:rStyle w:val="eop"/>
          <w:rFonts w:ascii="Aptos" w:hAnsi="Aptos" w:cs="Segoe UI" w:eastAsiaTheme="majorEastAsia"/>
          <w:color w:val="000000"/>
        </w:rPr>
        <w:t> </w:t>
      </w:r>
    </w:p>
    <w:p w:rsidR="00AE190D" w:rsidP="00AE190D" w:rsidRDefault="00AE190D" w14:paraId="4B66B356" w14:textId="77777777">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ptos" w:hAnsi="Aptos" w:cs="Segoe UI" w:eastAsiaTheme="majorEastAsia"/>
          <w:color w:val="000000"/>
          <w:shd w:val="clear" w:color="auto" w:fill="FFFFFF"/>
        </w:rPr>
        <w:t>11. Building</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height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shall</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not</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exceed 35</w:t>
      </w:r>
      <w:r>
        <w:rPr>
          <w:rStyle w:val="normaltextrun"/>
          <w:rFonts w:ascii="Arial" w:hAnsi="Arial" w:cs="Arial" w:eastAsiaTheme="majorEastAsia"/>
          <w:color w:val="000000"/>
          <w:shd w:val="clear" w:color="auto" w:fill="FFFFFF"/>
        </w:rPr>
        <w:t> </w:t>
      </w:r>
      <w:r>
        <w:rPr>
          <w:rStyle w:val="normaltextrun"/>
          <w:rFonts w:ascii="Aptos" w:hAnsi="Aptos" w:cs="Segoe UI" w:eastAsiaTheme="majorEastAsia"/>
          <w:color w:val="000000"/>
          <w:shd w:val="clear" w:color="auto" w:fill="FFFFFF"/>
        </w:rPr>
        <w:t>feet.</w:t>
      </w:r>
      <w:r>
        <w:rPr>
          <w:rStyle w:val="eop"/>
          <w:rFonts w:ascii="Aptos" w:hAnsi="Aptos" w:cs="Segoe UI" w:eastAsiaTheme="majorEastAsia"/>
          <w:color w:val="000000"/>
        </w:rPr>
        <w:t> </w:t>
      </w:r>
    </w:p>
    <w:p w:rsidR="00AE190D" w:rsidRDefault="00AE190D" w14:paraId="089C0213" w14:textId="77777777"/>
    <w:p w:rsidR="00D13124" w:rsidRDefault="00D13124" w14:paraId="1826CB28" w14:textId="77777777"/>
    <w:p w:rsidR="00754F23" w:rsidP="00754F23" w:rsidRDefault="00754F23" w14:paraId="31349013"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Any other business that may legally come before the Board</w:t>
      </w:r>
      <w:r>
        <w:rPr>
          <w:rStyle w:val="eop"/>
          <w:rFonts w:ascii="Aptos" w:hAnsi="Aptos" w:cs="Segoe UI" w:eastAsiaTheme="majorEastAsia"/>
          <w:color w:val="000000"/>
        </w:rPr>
        <w:t> </w:t>
      </w:r>
    </w:p>
    <w:p w:rsidR="00754F23" w:rsidP="00754F23" w:rsidRDefault="00754F23" w14:paraId="488806B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color w:val="000000"/>
        </w:rPr>
        <w:t>Any non-public session that may be necessary.</w:t>
      </w:r>
      <w:r>
        <w:rPr>
          <w:rStyle w:val="eop"/>
          <w:rFonts w:ascii="Calibri" w:hAnsi="Calibri" w:cs="Calibri" w:eastAsiaTheme="majorEastAsia"/>
          <w:color w:val="000000"/>
        </w:rPr>
        <w:t> </w:t>
      </w:r>
    </w:p>
    <w:p w:rsidRPr="00AE190D" w:rsidR="00D13124" w:rsidRDefault="00D13124" w14:paraId="471F4552" w14:textId="77777777"/>
    <w:sectPr w:rsidRPr="00AE190D" w:rsidR="00D131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837"/>
    <w:multiLevelType w:val="multilevel"/>
    <w:tmpl w:val="52ACF3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AE7975"/>
    <w:multiLevelType w:val="multilevel"/>
    <w:tmpl w:val="A75AB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04B93"/>
    <w:multiLevelType w:val="multilevel"/>
    <w:tmpl w:val="F68A9DD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FAE3E54"/>
    <w:multiLevelType w:val="multilevel"/>
    <w:tmpl w:val="A2228E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0745A62"/>
    <w:multiLevelType w:val="hybridMultilevel"/>
    <w:tmpl w:val="136ED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003A2"/>
    <w:multiLevelType w:val="multilevel"/>
    <w:tmpl w:val="38E64B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29B68CF"/>
    <w:multiLevelType w:val="multilevel"/>
    <w:tmpl w:val="2DD0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605D5"/>
    <w:multiLevelType w:val="multilevel"/>
    <w:tmpl w:val="F9F61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923AA"/>
    <w:multiLevelType w:val="multilevel"/>
    <w:tmpl w:val="B164FDD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A381379"/>
    <w:multiLevelType w:val="multilevel"/>
    <w:tmpl w:val="545823C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B7171DC"/>
    <w:multiLevelType w:val="multilevel"/>
    <w:tmpl w:val="C6F08BE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FF82DDB"/>
    <w:multiLevelType w:val="multilevel"/>
    <w:tmpl w:val="E88A82E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37E617D"/>
    <w:multiLevelType w:val="multilevel"/>
    <w:tmpl w:val="8CF8AA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4F76302"/>
    <w:multiLevelType w:val="multilevel"/>
    <w:tmpl w:val="44C80D8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698567E"/>
    <w:multiLevelType w:val="multilevel"/>
    <w:tmpl w:val="B5FC14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A10EA2"/>
    <w:multiLevelType w:val="multilevel"/>
    <w:tmpl w:val="221874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849318D"/>
    <w:multiLevelType w:val="multilevel"/>
    <w:tmpl w:val="48CAC7B4"/>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C6F47"/>
    <w:multiLevelType w:val="multilevel"/>
    <w:tmpl w:val="ADD07F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FCB4C2A"/>
    <w:multiLevelType w:val="multilevel"/>
    <w:tmpl w:val="4E8E2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02B46"/>
    <w:multiLevelType w:val="multilevel"/>
    <w:tmpl w:val="C874A60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A2B5019"/>
    <w:multiLevelType w:val="multilevel"/>
    <w:tmpl w:val="28C6BB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AEA5AEE"/>
    <w:multiLevelType w:val="multilevel"/>
    <w:tmpl w:val="32565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3B0277F0"/>
    <w:multiLevelType w:val="multilevel"/>
    <w:tmpl w:val="0CE04ED4"/>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1C90E4A"/>
    <w:multiLevelType w:val="multilevel"/>
    <w:tmpl w:val="CE5C2EA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42841065"/>
    <w:multiLevelType w:val="multilevel"/>
    <w:tmpl w:val="658E553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68528B1"/>
    <w:multiLevelType w:val="multilevel"/>
    <w:tmpl w:val="98440A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48227306"/>
    <w:multiLevelType w:val="multilevel"/>
    <w:tmpl w:val="EE48F57E"/>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4BD16744"/>
    <w:multiLevelType w:val="hybridMultilevel"/>
    <w:tmpl w:val="8A5C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91FED"/>
    <w:multiLevelType w:val="multilevel"/>
    <w:tmpl w:val="F7B6C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55DD2"/>
    <w:multiLevelType w:val="multilevel"/>
    <w:tmpl w:val="F948FA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100541"/>
    <w:multiLevelType w:val="multilevel"/>
    <w:tmpl w:val="99166CA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2484195"/>
    <w:multiLevelType w:val="multilevel"/>
    <w:tmpl w:val="8B18B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9F4174"/>
    <w:multiLevelType w:val="multilevel"/>
    <w:tmpl w:val="8CAAFA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EB4543"/>
    <w:multiLevelType w:val="multilevel"/>
    <w:tmpl w:val="98962D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653A3DA7"/>
    <w:multiLevelType w:val="multilevel"/>
    <w:tmpl w:val="C01ED1D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660F1796"/>
    <w:multiLevelType w:val="multilevel"/>
    <w:tmpl w:val="28A8FCCA"/>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AEA6F0B"/>
    <w:multiLevelType w:val="multilevel"/>
    <w:tmpl w:val="6F82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1B776A"/>
    <w:multiLevelType w:val="multilevel"/>
    <w:tmpl w:val="D712872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6E3539AF"/>
    <w:multiLevelType w:val="multilevel"/>
    <w:tmpl w:val="69B22C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6F4297"/>
    <w:multiLevelType w:val="multilevel"/>
    <w:tmpl w:val="CDCA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B05E95"/>
    <w:multiLevelType w:val="multilevel"/>
    <w:tmpl w:val="9BB29A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221297D"/>
    <w:multiLevelType w:val="multilevel"/>
    <w:tmpl w:val="BCAA7D76"/>
    <w:lvl w:ilvl="0">
      <w:start w:val="300"/>
      <w:numFmt w:val="decimal"/>
      <w:lvlText w:val="%1"/>
      <w:lvlJc w:val="left"/>
      <w:pPr>
        <w:ind w:left="1620" w:hanging="1620"/>
      </w:pPr>
      <w:rPr>
        <w:rFonts w:hint="default"/>
      </w:rPr>
    </w:lvl>
    <w:lvl w:ilvl="1">
      <w:start w:val="2"/>
      <w:numFmt w:val="decimalZero"/>
      <w:lvlText w:val="%1.%2"/>
      <w:lvlJc w:val="left"/>
      <w:pPr>
        <w:ind w:left="1860" w:hanging="1620"/>
      </w:pPr>
      <w:rPr>
        <w:rFonts w:hint="default"/>
      </w:rPr>
    </w:lvl>
    <w:lvl w:ilvl="2">
      <w:start w:val="1"/>
      <w:numFmt w:val="decimalZero"/>
      <w:lvlText w:val="%1.%2.%3"/>
      <w:lvlJc w:val="left"/>
      <w:pPr>
        <w:ind w:left="2100" w:hanging="1620"/>
      </w:pPr>
      <w:rPr>
        <w:rFonts w:hint="default"/>
      </w:rPr>
    </w:lvl>
    <w:lvl w:ilvl="3">
      <w:start w:val="3"/>
      <w:numFmt w:val="decimalZero"/>
      <w:lvlText w:val="%1.%2.%3.%4"/>
      <w:lvlJc w:val="left"/>
      <w:pPr>
        <w:ind w:left="2340" w:hanging="1620"/>
      </w:pPr>
      <w:rPr>
        <w:rFonts w:hint="default"/>
      </w:rPr>
    </w:lvl>
    <w:lvl w:ilvl="4">
      <w:start w:val="1"/>
      <w:numFmt w:val="decimal"/>
      <w:lvlText w:val="%1.%2.%3.%4.%5"/>
      <w:lvlJc w:val="left"/>
      <w:pPr>
        <w:ind w:left="2580" w:hanging="1620"/>
      </w:pPr>
      <w:rPr>
        <w:rFonts w:hint="default"/>
      </w:rPr>
    </w:lvl>
    <w:lvl w:ilvl="5">
      <w:start w:val="1"/>
      <w:numFmt w:val="decimal"/>
      <w:lvlText w:val="%1.%2.%3.%4.%5.%6"/>
      <w:lvlJc w:val="left"/>
      <w:pPr>
        <w:ind w:left="2820" w:hanging="1620"/>
      </w:pPr>
      <w:rPr>
        <w:rFonts w:hint="default"/>
      </w:rPr>
    </w:lvl>
    <w:lvl w:ilvl="6">
      <w:start w:val="1"/>
      <w:numFmt w:val="decimal"/>
      <w:lvlText w:val="%1.%2.%3.%4.%5.%6.%7"/>
      <w:lvlJc w:val="left"/>
      <w:pPr>
        <w:ind w:left="3060" w:hanging="1620"/>
      </w:pPr>
      <w:rPr>
        <w:rFonts w:hint="default"/>
      </w:rPr>
    </w:lvl>
    <w:lvl w:ilvl="7">
      <w:start w:val="1"/>
      <w:numFmt w:val="decimal"/>
      <w:lvlText w:val="%1.%2.%3.%4.%5.%6.%7.%8"/>
      <w:lvlJc w:val="left"/>
      <w:pPr>
        <w:ind w:left="3300" w:hanging="162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727B3A39"/>
    <w:multiLevelType w:val="multilevel"/>
    <w:tmpl w:val="BF1AE71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36378AE"/>
    <w:multiLevelType w:val="multilevel"/>
    <w:tmpl w:val="EC26F72C"/>
    <w:lvl w:ilvl="0">
      <w:start w:val="300"/>
      <w:numFmt w:val="decimal"/>
      <w:lvlText w:val="%1"/>
      <w:lvlJc w:val="left"/>
      <w:pPr>
        <w:ind w:left="1620" w:hanging="1620"/>
      </w:pPr>
      <w:rPr>
        <w:rFonts w:hint="default"/>
      </w:rPr>
    </w:lvl>
    <w:lvl w:ilvl="1">
      <w:start w:val="2"/>
      <w:numFmt w:val="decimalZero"/>
      <w:lvlText w:val="%1.%2"/>
      <w:lvlJc w:val="left"/>
      <w:pPr>
        <w:ind w:left="1860" w:hanging="1620"/>
      </w:pPr>
      <w:rPr>
        <w:rFonts w:hint="default"/>
      </w:rPr>
    </w:lvl>
    <w:lvl w:ilvl="2">
      <w:start w:val="1"/>
      <w:numFmt w:val="decimalZero"/>
      <w:lvlText w:val="%1.%2.%3"/>
      <w:lvlJc w:val="left"/>
      <w:pPr>
        <w:ind w:left="2100" w:hanging="1620"/>
      </w:pPr>
      <w:rPr>
        <w:rFonts w:hint="default"/>
      </w:rPr>
    </w:lvl>
    <w:lvl w:ilvl="3">
      <w:start w:val="3"/>
      <w:numFmt w:val="decimalZero"/>
      <w:lvlText w:val="%1.%2.%3.%4"/>
      <w:lvlJc w:val="left"/>
      <w:pPr>
        <w:ind w:left="2340" w:hanging="1620"/>
      </w:pPr>
      <w:rPr>
        <w:rFonts w:hint="default"/>
      </w:rPr>
    </w:lvl>
    <w:lvl w:ilvl="4">
      <w:start w:val="1"/>
      <w:numFmt w:val="decimal"/>
      <w:lvlText w:val="%1.%2.%3.%4.%5"/>
      <w:lvlJc w:val="left"/>
      <w:pPr>
        <w:ind w:left="2580" w:hanging="1620"/>
      </w:pPr>
      <w:rPr>
        <w:rFonts w:hint="default"/>
      </w:rPr>
    </w:lvl>
    <w:lvl w:ilvl="5">
      <w:start w:val="1"/>
      <w:numFmt w:val="decimal"/>
      <w:lvlText w:val="%1.%2.%3.%4.%5.%6"/>
      <w:lvlJc w:val="left"/>
      <w:pPr>
        <w:ind w:left="2820" w:hanging="1620"/>
      </w:pPr>
      <w:rPr>
        <w:rFonts w:hint="default"/>
      </w:rPr>
    </w:lvl>
    <w:lvl w:ilvl="6">
      <w:start w:val="1"/>
      <w:numFmt w:val="decimal"/>
      <w:lvlText w:val="%1.%2.%3.%4.%5.%6.%7"/>
      <w:lvlJc w:val="left"/>
      <w:pPr>
        <w:ind w:left="3060" w:hanging="1620"/>
      </w:pPr>
      <w:rPr>
        <w:rFonts w:hint="default"/>
      </w:rPr>
    </w:lvl>
    <w:lvl w:ilvl="7">
      <w:start w:val="1"/>
      <w:numFmt w:val="decimal"/>
      <w:lvlText w:val="%1.%2.%3.%4.%5.%6.%7.%8"/>
      <w:lvlJc w:val="left"/>
      <w:pPr>
        <w:ind w:left="3300" w:hanging="1620"/>
      </w:pPr>
      <w:rPr>
        <w:rFonts w:hint="default"/>
      </w:rPr>
    </w:lvl>
    <w:lvl w:ilvl="8">
      <w:start w:val="1"/>
      <w:numFmt w:val="decimal"/>
      <w:lvlText w:val="%1.%2.%3.%4.%5.%6.%7.%8.%9"/>
      <w:lvlJc w:val="left"/>
      <w:pPr>
        <w:ind w:left="3720" w:hanging="1800"/>
      </w:pPr>
      <w:rPr>
        <w:rFonts w:hint="default"/>
      </w:rPr>
    </w:lvl>
  </w:abstractNum>
  <w:abstractNum w:abstractNumId="44" w15:restartNumberingAfterBreak="0">
    <w:nsid w:val="73E32609"/>
    <w:multiLevelType w:val="multilevel"/>
    <w:tmpl w:val="B0460A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56A2D39"/>
    <w:multiLevelType w:val="multilevel"/>
    <w:tmpl w:val="2F0C59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67F350C"/>
    <w:multiLevelType w:val="multilevel"/>
    <w:tmpl w:val="B0C86C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87175"/>
    <w:multiLevelType w:val="multilevel"/>
    <w:tmpl w:val="BD6A40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7DA02C9D"/>
    <w:multiLevelType w:val="multilevel"/>
    <w:tmpl w:val="9CB8E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BA0"/>
    <w:multiLevelType w:val="multilevel"/>
    <w:tmpl w:val="3E441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214096">
    <w:abstractNumId w:val="40"/>
  </w:num>
  <w:num w:numId="2" w16cid:durableId="715396815">
    <w:abstractNumId w:val="23"/>
  </w:num>
  <w:num w:numId="3" w16cid:durableId="1348288692">
    <w:abstractNumId w:val="19"/>
  </w:num>
  <w:num w:numId="4" w16cid:durableId="623579122">
    <w:abstractNumId w:val="42"/>
  </w:num>
  <w:num w:numId="5" w16cid:durableId="1423331975">
    <w:abstractNumId w:val="33"/>
  </w:num>
  <w:num w:numId="6" w16cid:durableId="947351915">
    <w:abstractNumId w:val="26"/>
  </w:num>
  <w:num w:numId="7" w16cid:durableId="157815118">
    <w:abstractNumId w:val="37"/>
  </w:num>
  <w:num w:numId="8" w16cid:durableId="645472096">
    <w:abstractNumId w:val="2"/>
  </w:num>
  <w:num w:numId="9" w16cid:durableId="1267806659">
    <w:abstractNumId w:val="35"/>
  </w:num>
  <w:num w:numId="10" w16cid:durableId="1332834190">
    <w:abstractNumId w:val="22"/>
  </w:num>
  <w:num w:numId="11" w16cid:durableId="1940601001">
    <w:abstractNumId w:val="28"/>
  </w:num>
  <w:num w:numId="12" w16cid:durableId="1536851460">
    <w:abstractNumId w:val="45"/>
  </w:num>
  <w:num w:numId="13" w16cid:durableId="785782066">
    <w:abstractNumId w:val="21"/>
  </w:num>
  <w:num w:numId="14" w16cid:durableId="1215044482">
    <w:abstractNumId w:val="30"/>
  </w:num>
  <w:num w:numId="15" w16cid:durableId="1183785655">
    <w:abstractNumId w:val="0"/>
  </w:num>
  <w:num w:numId="16" w16cid:durableId="996567631">
    <w:abstractNumId w:val="5"/>
  </w:num>
  <w:num w:numId="17" w16cid:durableId="947542703">
    <w:abstractNumId w:val="8"/>
  </w:num>
  <w:num w:numId="18" w16cid:durableId="1009479342">
    <w:abstractNumId w:val="24"/>
  </w:num>
  <w:num w:numId="19" w16cid:durableId="467162084">
    <w:abstractNumId w:val="34"/>
  </w:num>
  <w:num w:numId="20" w16cid:durableId="40987361">
    <w:abstractNumId w:val="10"/>
  </w:num>
  <w:num w:numId="21" w16cid:durableId="984041640">
    <w:abstractNumId w:val="3"/>
  </w:num>
  <w:num w:numId="22" w16cid:durableId="36976324">
    <w:abstractNumId w:val="1"/>
  </w:num>
  <w:num w:numId="23" w16cid:durableId="243342801">
    <w:abstractNumId w:val="18"/>
  </w:num>
  <w:num w:numId="24" w16cid:durableId="535385032">
    <w:abstractNumId w:val="11"/>
  </w:num>
  <w:num w:numId="25" w16cid:durableId="2099017181">
    <w:abstractNumId w:val="36"/>
  </w:num>
  <w:num w:numId="26" w16cid:durableId="1025134503">
    <w:abstractNumId w:val="49"/>
  </w:num>
  <w:num w:numId="27" w16cid:durableId="1037505744">
    <w:abstractNumId w:val="38"/>
  </w:num>
  <w:num w:numId="28" w16cid:durableId="2034305023">
    <w:abstractNumId w:val="14"/>
  </w:num>
  <w:num w:numId="29" w16cid:durableId="630131569">
    <w:abstractNumId w:val="44"/>
  </w:num>
  <w:num w:numId="30" w16cid:durableId="1714230060">
    <w:abstractNumId w:val="15"/>
  </w:num>
  <w:num w:numId="31" w16cid:durableId="779034899">
    <w:abstractNumId w:val="20"/>
  </w:num>
  <w:num w:numId="32" w16cid:durableId="1767728583">
    <w:abstractNumId w:val="47"/>
  </w:num>
  <w:num w:numId="33" w16cid:durableId="2012638375">
    <w:abstractNumId w:val="25"/>
  </w:num>
  <w:num w:numId="34" w16cid:durableId="25569514">
    <w:abstractNumId w:val="12"/>
  </w:num>
  <w:num w:numId="35" w16cid:durableId="1828016237">
    <w:abstractNumId w:val="29"/>
  </w:num>
  <w:num w:numId="36" w16cid:durableId="424303607">
    <w:abstractNumId w:val="17"/>
  </w:num>
  <w:num w:numId="37" w16cid:durableId="1997370372">
    <w:abstractNumId w:val="32"/>
  </w:num>
  <w:num w:numId="38" w16cid:durableId="628634653">
    <w:abstractNumId w:val="9"/>
  </w:num>
  <w:num w:numId="39" w16cid:durableId="282931443">
    <w:abstractNumId w:val="39"/>
  </w:num>
  <w:num w:numId="40" w16cid:durableId="500707250">
    <w:abstractNumId w:val="7"/>
  </w:num>
  <w:num w:numId="41" w16cid:durableId="987367675">
    <w:abstractNumId w:val="46"/>
  </w:num>
  <w:num w:numId="42" w16cid:durableId="1735657382">
    <w:abstractNumId w:val="13"/>
  </w:num>
  <w:num w:numId="43" w16cid:durableId="751924994">
    <w:abstractNumId w:val="6"/>
  </w:num>
  <w:num w:numId="44" w16cid:durableId="325936755">
    <w:abstractNumId w:val="31"/>
  </w:num>
  <w:num w:numId="45" w16cid:durableId="348023000">
    <w:abstractNumId w:val="16"/>
  </w:num>
  <w:num w:numId="46" w16cid:durableId="1551575873">
    <w:abstractNumId w:val="48"/>
  </w:num>
  <w:num w:numId="47" w16cid:durableId="165559086">
    <w:abstractNumId w:val="43"/>
  </w:num>
  <w:num w:numId="48" w16cid:durableId="1128402140">
    <w:abstractNumId w:val="41"/>
  </w:num>
  <w:num w:numId="49" w16cid:durableId="1242910062">
    <w:abstractNumId w:val="27"/>
  </w:num>
  <w:num w:numId="50" w16cid:durableId="214056823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0C"/>
    <w:rsid w:val="002E4D0C"/>
    <w:rsid w:val="003005EC"/>
    <w:rsid w:val="005164FE"/>
    <w:rsid w:val="00522AF6"/>
    <w:rsid w:val="0058403D"/>
    <w:rsid w:val="00726E8F"/>
    <w:rsid w:val="00754F23"/>
    <w:rsid w:val="00AE190D"/>
    <w:rsid w:val="00D13124"/>
    <w:rsid w:val="58F3A5C6"/>
    <w:rsid w:val="5EF7D3B7"/>
    <w:rsid w:val="7C2F9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6E61"/>
  <w15:chartTrackingRefBased/>
  <w15:docId w15:val="{D1A7F75B-9CAE-41CA-BA04-47811B6642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E4D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0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E4D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E4D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E4D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E4D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E4D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E4D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E4D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E4D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E4D0C"/>
    <w:rPr>
      <w:rFonts w:eastAsiaTheme="majorEastAsia" w:cstheme="majorBidi"/>
      <w:color w:val="272727" w:themeColor="text1" w:themeTint="D8"/>
    </w:rPr>
  </w:style>
  <w:style w:type="paragraph" w:styleId="Title">
    <w:name w:val="Title"/>
    <w:basedOn w:val="Normal"/>
    <w:next w:val="Normal"/>
    <w:link w:val="TitleChar"/>
    <w:uiPriority w:val="10"/>
    <w:qFormat/>
    <w:rsid w:val="002E4D0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E4D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E4D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E4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D0C"/>
    <w:pPr>
      <w:spacing w:before="160"/>
      <w:jc w:val="center"/>
    </w:pPr>
    <w:rPr>
      <w:i/>
      <w:iCs/>
      <w:color w:val="404040" w:themeColor="text1" w:themeTint="BF"/>
    </w:rPr>
  </w:style>
  <w:style w:type="character" w:styleId="QuoteChar" w:customStyle="1">
    <w:name w:val="Quote Char"/>
    <w:basedOn w:val="DefaultParagraphFont"/>
    <w:link w:val="Quote"/>
    <w:uiPriority w:val="29"/>
    <w:rsid w:val="002E4D0C"/>
    <w:rPr>
      <w:i/>
      <w:iCs/>
      <w:color w:val="404040" w:themeColor="text1" w:themeTint="BF"/>
    </w:rPr>
  </w:style>
  <w:style w:type="paragraph" w:styleId="ListParagraph">
    <w:name w:val="List Paragraph"/>
    <w:basedOn w:val="Normal"/>
    <w:uiPriority w:val="34"/>
    <w:qFormat/>
    <w:rsid w:val="002E4D0C"/>
    <w:pPr>
      <w:ind w:left="720"/>
      <w:contextualSpacing/>
    </w:pPr>
  </w:style>
  <w:style w:type="character" w:styleId="IntenseEmphasis">
    <w:name w:val="Intense Emphasis"/>
    <w:basedOn w:val="DefaultParagraphFont"/>
    <w:uiPriority w:val="21"/>
    <w:qFormat/>
    <w:rsid w:val="002E4D0C"/>
    <w:rPr>
      <w:i/>
      <w:iCs/>
      <w:color w:val="0F4761" w:themeColor="accent1" w:themeShade="BF"/>
    </w:rPr>
  </w:style>
  <w:style w:type="paragraph" w:styleId="IntenseQuote">
    <w:name w:val="Intense Quote"/>
    <w:basedOn w:val="Normal"/>
    <w:next w:val="Normal"/>
    <w:link w:val="IntenseQuoteChar"/>
    <w:uiPriority w:val="30"/>
    <w:qFormat/>
    <w:rsid w:val="002E4D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E4D0C"/>
    <w:rPr>
      <w:i/>
      <w:iCs/>
      <w:color w:val="0F4761" w:themeColor="accent1" w:themeShade="BF"/>
    </w:rPr>
  </w:style>
  <w:style w:type="character" w:styleId="IntenseReference">
    <w:name w:val="Intense Reference"/>
    <w:basedOn w:val="DefaultParagraphFont"/>
    <w:uiPriority w:val="32"/>
    <w:qFormat/>
    <w:rsid w:val="002E4D0C"/>
    <w:rPr>
      <w:b/>
      <w:bCs/>
      <w:smallCaps/>
      <w:color w:val="0F4761" w:themeColor="accent1" w:themeShade="BF"/>
      <w:spacing w:val="5"/>
    </w:rPr>
  </w:style>
  <w:style w:type="character" w:styleId="Hyperlink">
    <w:name w:val="Hyperlink"/>
    <w:basedOn w:val="DefaultParagraphFont"/>
    <w:uiPriority w:val="99"/>
    <w:unhideWhenUsed/>
    <w:rsid w:val="002E4D0C"/>
    <w:rPr>
      <w:color w:val="467886" w:themeColor="hyperlink"/>
      <w:u w:val="single"/>
    </w:rPr>
  </w:style>
  <w:style w:type="character" w:styleId="UnresolvedMention">
    <w:name w:val="Unresolved Mention"/>
    <w:basedOn w:val="DefaultParagraphFont"/>
    <w:uiPriority w:val="99"/>
    <w:semiHidden/>
    <w:unhideWhenUsed/>
    <w:rsid w:val="002E4D0C"/>
    <w:rPr>
      <w:color w:val="605E5C"/>
      <w:shd w:val="clear" w:color="auto" w:fill="E1DFDD"/>
    </w:rPr>
  </w:style>
  <w:style w:type="paragraph" w:styleId="paragraph" w:customStyle="1">
    <w:name w:val="paragraph"/>
    <w:basedOn w:val="Normal"/>
    <w:rsid w:val="00522AF6"/>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522AF6"/>
  </w:style>
  <w:style w:type="character" w:styleId="eop" w:customStyle="1">
    <w:name w:val="eop"/>
    <w:basedOn w:val="DefaultParagraphFont"/>
    <w:rsid w:val="00522AF6"/>
  </w:style>
  <w:style w:type="character" w:styleId="tabchar" w:customStyle="1">
    <w:name w:val="tabchar"/>
    <w:basedOn w:val="DefaultParagraphFont"/>
    <w:rsid w:val="0052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3</revision>
  <dcterms:created xsi:type="dcterms:W3CDTF">2026-01-27T19:20:00.0000000Z</dcterms:created>
  <dcterms:modified xsi:type="dcterms:W3CDTF">2026-01-28T20:09:07.6117655Z</dcterms:modified>
</coreProperties>
</file>